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772" w:rsidRPr="00E82EE9" w:rsidRDefault="001E7772" w:rsidP="00E82EE9">
      <w:pPr>
        <w:outlineLvl w:val="0"/>
        <w:rPr>
          <w:rFonts w:ascii="Times New Roman" w:hAnsi="Times New Roman"/>
          <w:b/>
          <w:sz w:val="24"/>
        </w:rPr>
      </w:pPr>
      <w:r w:rsidRPr="00E82EE9">
        <w:rPr>
          <w:rFonts w:ascii="Times New Roman" w:hAnsi="Times New Roman"/>
          <w:b/>
          <w:sz w:val="24"/>
        </w:rPr>
        <w:t>Stavba: Ekologizace zdroje TKY II – mokré odsíření - bourací práce</w:t>
      </w:r>
    </w:p>
    <w:p w:rsidR="001E7772" w:rsidRDefault="001E7772" w:rsidP="005D5D95">
      <w:pPr>
        <w:outlineLvl w:val="0"/>
        <w:rPr>
          <w:rFonts w:ascii="Times New Roman" w:hAnsi="Times New Roman"/>
          <w:b/>
          <w:sz w:val="24"/>
        </w:rPr>
      </w:pPr>
    </w:p>
    <w:p w:rsidR="001E7772" w:rsidRPr="00DB6AAF" w:rsidRDefault="001E7772" w:rsidP="00DB6AAF">
      <w:pPr>
        <w:jc w:val="both"/>
        <w:rPr>
          <w:rFonts w:ascii="Times New Roman" w:hAnsi="Times New Roman"/>
          <w:sz w:val="24"/>
        </w:rPr>
      </w:pPr>
      <w:r>
        <w:rPr>
          <w:rFonts w:ascii="Times New Roman" w:hAnsi="Times New Roman"/>
          <w:sz w:val="24"/>
        </w:rPr>
        <w:t xml:space="preserve">    </w:t>
      </w:r>
      <w:r w:rsidRPr="00DB6AAF">
        <w:rPr>
          <w:rFonts w:ascii="Times New Roman" w:hAnsi="Times New Roman"/>
          <w:sz w:val="24"/>
        </w:rPr>
        <w:t>Rozpočet bouracích prací  k projektu „Ekologizace zdroje TKY II – mokré odsíření“ bude součástí kumulativního rozpočtu, který je povinnou přílohou žádosti o poskytnutí dotace  z Operačního programu Životní prostředí 2014-2020.</w:t>
      </w:r>
    </w:p>
    <w:p w:rsidR="001E7772" w:rsidRPr="00DB6AAF" w:rsidRDefault="001E7772" w:rsidP="00DB6AAF">
      <w:pPr>
        <w:jc w:val="both"/>
        <w:rPr>
          <w:rFonts w:ascii="Times New Roman" w:hAnsi="Times New Roman"/>
          <w:sz w:val="24"/>
        </w:rPr>
      </w:pPr>
      <w:r>
        <w:rPr>
          <w:rFonts w:ascii="Times New Roman" w:hAnsi="Times New Roman"/>
          <w:sz w:val="24"/>
        </w:rPr>
        <w:t xml:space="preserve">   </w:t>
      </w:r>
      <w:r w:rsidRPr="00DB6AAF">
        <w:rPr>
          <w:rFonts w:ascii="Times New Roman" w:hAnsi="Times New Roman"/>
          <w:sz w:val="24"/>
        </w:rPr>
        <w:t>Bourací práce předcházejí vlastní realizaci projektu, jsou její nutnou podmínkou a jsou  součástí celkových nákladů projektu „Ekologizace zdroje TKY II – mokré odsíření“</w:t>
      </w:r>
    </w:p>
    <w:p w:rsidR="001E7772" w:rsidRDefault="001E7772" w:rsidP="005D5D95">
      <w:pPr>
        <w:outlineLvl w:val="0"/>
        <w:rPr>
          <w:rFonts w:ascii="Times New Roman" w:hAnsi="Times New Roman"/>
          <w:b/>
          <w:sz w:val="24"/>
        </w:rPr>
      </w:pPr>
    </w:p>
    <w:p w:rsidR="005D5E7A" w:rsidRPr="005D5E7A" w:rsidRDefault="005D5E7A" w:rsidP="005D5E7A">
      <w:pPr>
        <w:jc w:val="both"/>
        <w:rPr>
          <w:rFonts w:ascii="Times New Roman" w:hAnsi="Times New Roman"/>
          <w:sz w:val="24"/>
        </w:rPr>
      </w:pPr>
      <w:r w:rsidRPr="005D5E7A">
        <w:rPr>
          <w:rFonts w:ascii="Times New Roman" w:hAnsi="Times New Roman"/>
          <w:sz w:val="24"/>
        </w:rPr>
        <w:t>Projekt</w:t>
      </w:r>
      <w:r>
        <w:rPr>
          <w:rFonts w:ascii="Times New Roman" w:hAnsi="Times New Roman"/>
          <w:sz w:val="24"/>
        </w:rPr>
        <w:t>, který řeší bourací práce je</w:t>
      </w:r>
      <w:r w:rsidRPr="005D5E7A">
        <w:rPr>
          <w:rFonts w:ascii="Times New Roman" w:hAnsi="Times New Roman"/>
          <w:sz w:val="24"/>
        </w:rPr>
        <w:t xml:space="preserve"> „Příprava staveniště -  demolice“ zpracovaný ve stupni Dokumentace bouracích prací v květnu 2008 generální projektantem HD Engineering Michelská 792/2, 140 00  PRAHA 4, bude využit pro účely přípravy staveniště stavby </w:t>
      </w:r>
      <w:bookmarkStart w:id="0" w:name="NAZEV"/>
      <w:r w:rsidRPr="005D5E7A">
        <w:rPr>
          <w:rFonts w:ascii="Times New Roman" w:hAnsi="Times New Roman"/>
          <w:sz w:val="24"/>
        </w:rPr>
        <w:t>„</w:t>
      </w:r>
      <w:bookmarkEnd w:id="0"/>
      <w:r w:rsidRPr="005D5E7A">
        <w:rPr>
          <w:rFonts w:ascii="Times New Roman" w:hAnsi="Times New Roman"/>
          <w:sz w:val="24"/>
        </w:rPr>
        <w:t>Ekologizace zdroje TKY II - mokré odsíření“.</w:t>
      </w:r>
    </w:p>
    <w:p w:rsidR="005D5E7A" w:rsidRPr="005D5E7A" w:rsidRDefault="005D5E7A" w:rsidP="005D5E7A">
      <w:pPr>
        <w:jc w:val="both"/>
        <w:rPr>
          <w:rFonts w:ascii="Times New Roman" w:hAnsi="Times New Roman"/>
          <w:sz w:val="24"/>
        </w:rPr>
      </w:pPr>
    </w:p>
    <w:p w:rsidR="005D5E7A" w:rsidRPr="005D5E7A" w:rsidRDefault="005D5E7A" w:rsidP="005D5E7A">
      <w:pPr>
        <w:jc w:val="both"/>
        <w:rPr>
          <w:rFonts w:ascii="Times New Roman" w:hAnsi="Times New Roman"/>
          <w:sz w:val="24"/>
        </w:rPr>
      </w:pPr>
      <w:r w:rsidRPr="005D5E7A">
        <w:rPr>
          <w:rFonts w:ascii="Times New Roman" w:hAnsi="Times New Roman"/>
          <w:sz w:val="24"/>
        </w:rPr>
        <w:t>Příprava demolice staveb v areálu teplárny Komořany specifikovaných v </w:t>
      </w:r>
      <w:r>
        <w:rPr>
          <w:rFonts w:ascii="Times New Roman" w:hAnsi="Times New Roman"/>
          <w:sz w:val="24"/>
        </w:rPr>
        <w:t>uvedené</w:t>
      </w:r>
      <w:r w:rsidRPr="005D5E7A">
        <w:rPr>
          <w:rFonts w:ascii="Times New Roman" w:hAnsi="Times New Roman"/>
          <w:sz w:val="24"/>
        </w:rPr>
        <w:t xml:space="preserve"> projektové dokumentaci byla již v roce 2008 vyvolána přípravou stavby „Modernizace výroby elektrické energie v Mostě – Komořanech – EKY III“. Pro demolice byl dne  9.10. 2008 vydán rozhodnutím Městského úřadu v Mostě, odborem Stavební úřad „ Souhlas s odstraněním staveb“ pod zn. SÚ 3219/2008 – 330 – Tr, přičemž stavebníkem byla v té době společnost EKY III a. s., která je dceřinou společností United Energy a. s. </w:t>
      </w:r>
    </w:p>
    <w:p w:rsidR="005D5E7A" w:rsidRPr="005D5E7A" w:rsidRDefault="005D5E7A" w:rsidP="005D5E7A">
      <w:pPr>
        <w:jc w:val="both"/>
        <w:rPr>
          <w:rFonts w:ascii="Times New Roman" w:hAnsi="Times New Roman"/>
          <w:sz w:val="24"/>
        </w:rPr>
      </w:pPr>
    </w:p>
    <w:p w:rsidR="005D5E7A" w:rsidRPr="005D5E7A" w:rsidRDefault="005D5E7A" w:rsidP="005D5E7A">
      <w:pPr>
        <w:jc w:val="both"/>
        <w:rPr>
          <w:rFonts w:ascii="Times New Roman" w:hAnsi="Times New Roman"/>
          <w:sz w:val="24"/>
        </w:rPr>
      </w:pPr>
      <w:r w:rsidRPr="005D5E7A">
        <w:rPr>
          <w:rFonts w:ascii="Times New Roman" w:hAnsi="Times New Roman"/>
          <w:sz w:val="24"/>
        </w:rPr>
        <w:t>Odstraňování staveb dle výše uvedeného rozhodnutí bylo zahájeno. Stavba „Modernizace výroby elektrické energie v Mostě – Komořanech – EKY III“ byla následně pozastavena, ale platnost výše uvedeného rozhodnutí byla zachovávána, neboť prostor určený pro výstavbu je jedním z nejvýhodnějších rozvojových území v areálu teplárny Komořany. Platnost Souhlasu s odstraněním stavby byla nejprve prodloužena Sdělením prodloužení lhůty k odstranění staveb Magistrátem města Mostu, odborem stavební úřad, vydaným dne 27.12.2011, pod zn. OSÚ/165346/2011- IT a následně dvakrát prodloužena Ministerstvem průmyslu a obchodu, Stavebním úřadem a to ke dni 10.12.2013, pod spis. Zn. MPO 50077/2013/31130 a následně pod spis. Zn. MPO 4556/2016/71200. Druhým z uvedených sdělení k prodloužení lhůty pro dokončení stavby byla stavebním úřadem přijata i změna stavebníka, z EKYIII a. s. na společnost United Energy a. s., která je též vlastníkem objektů určených k demolici.</w:t>
      </w:r>
    </w:p>
    <w:p w:rsidR="005D5E7A" w:rsidRPr="005D5E7A" w:rsidRDefault="005D5E7A" w:rsidP="005D5E7A">
      <w:pPr>
        <w:jc w:val="both"/>
        <w:rPr>
          <w:rFonts w:ascii="Times New Roman" w:hAnsi="Times New Roman"/>
          <w:sz w:val="24"/>
        </w:rPr>
      </w:pPr>
    </w:p>
    <w:p w:rsidR="005D5E7A" w:rsidRPr="005D5E7A" w:rsidRDefault="005D5E7A" w:rsidP="005D5E7A">
      <w:pPr>
        <w:jc w:val="both"/>
        <w:rPr>
          <w:rFonts w:ascii="Times New Roman" w:hAnsi="Times New Roman"/>
          <w:sz w:val="24"/>
        </w:rPr>
      </w:pPr>
      <w:r w:rsidRPr="005D5E7A">
        <w:rPr>
          <w:rFonts w:ascii="Times New Roman" w:hAnsi="Times New Roman"/>
          <w:sz w:val="24"/>
        </w:rPr>
        <w:t>Vzhledem ke změnám legislativy týkajíc</w:t>
      </w:r>
      <w:bookmarkStart w:id="1" w:name="_GoBack"/>
      <w:bookmarkEnd w:id="1"/>
      <w:r w:rsidRPr="005D5E7A">
        <w:rPr>
          <w:rFonts w:ascii="Times New Roman" w:hAnsi="Times New Roman"/>
          <w:sz w:val="24"/>
        </w:rPr>
        <w:t>í se emisních limitů bylo vlastníkem areálu teplárny Komořany United Energy a. s. rozhodnuto, že předmětné rozvojové území bude po provedení demolic dle výše uvedeného rozhodnutí využito pro stavbu „Ekologizace zdroje TKY II – Mokré odsíření“, přičemž rozsah zařízení staveniště odpovídá rozsahu dosud neodstraněných objektů určených k demolici. Jedná se o objekty označené čísly</w:t>
      </w:r>
    </w:p>
    <w:p w:rsidR="005D5E7A" w:rsidRDefault="005D5E7A" w:rsidP="005D5D95">
      <w:pPr>
        <w:outlineLvl w:val="0"/>
        <w:rPr>
          <w:rFonts w:ascii="Times New Roman" w:hAnsi="Times New Roman"/>
          <w:b/>
          <w:sz w:val="24"/>
        </w:rPr>
      </w:pPr>
    </w:p>
    <w:p w:rsidR="002A3CD1" w:rsidRPr="002A3CD1" w:rsidRDefault="002A3CD1" w:rsidP="005D5D95">
      <w:pPr>
        <w:outlineLvl w:val="0"/>
        <w:rPr>
          <w:rFonts w:ascii="Times New Roman" w:hAnsi="Times New Roman"/>
          <w:b/>
          <w:sz w:val="24"/>
        </w:rPr>
      </w:pPr>
      <w:r w:rsidRPr="002A3CD1">
        <w:rPr>
          <w:rFonts w:ascii="Times New Roman" w:hAnsi="Times New Roman"/>
          <w:b/>
          <w:sz w:val="24"/>
        </w:rPr>
        <w:t>Bourací práce řeší tyto stavební objekty</w:t>
      </w:r>
      <w:r w:rsidR="00B40280">
        <w:rPr>
          <w:rFonts w:ascii="Times New Roman" w:hAnsi="Times New Roman"/>
          <w:b/>
          <w:sz w:val="24"/>
        </w:rPr>
        <w:t xml:space="preserve"> v areálu </w:t>
      </w:r>
      <w:r w:rsidR="00344129">
        <w:rPr>
          <w:rFonts w:ascii="Times New Roman" w:hAnsi="Times New Roman"/>
          <w:b/>
          <w:sz w:val="24"/>
        </w:rPr>
        <w:t xml:space="preserve">společnosti </w:t>
      </w:r>
      <w:r w:rsidR="00B40280">
        <w:rPr>
          <w:rFonts w:ascii="Times New Roman" w:hAnsi="Times New Roman"/>
          <w:b/>
          <w:sz w:val="24"/>
        </w:rPr>
        <w:t>United Energy, a.s.:</w:t>
      </w:r>
    </w:p>
    <w:p w:rsidR="002A3CD1" w:rsidRPr="002A3CD1" w:rsidRDefault="002A3CD1" w:rsidP="005D5D95">
      <w:pPr>
        <w:outlineLvl w:val="0"/>
        <w:rPr>
          <w:rFonts w:ascii="Times New Roman" w:hAnsi="Times New Roman"/>
          <w:b/>
          <w:sz w:val="24"/>
        </w:rPr>
      </w:pPr>
    </w:p>
    <w:p w:rsidR="005D5D95" w:rsidRPr="002A3CD1" w:rsidRDefault="005D5D95" w:rsidP="005D5D95">
      <w:pPr>
        <w:outlineLvl w:val="0"/>
        <w:rPr>
          <w:rFonts w:ascii="Times New Roman" w:hAnsi="Times New Roman"/>
          <w:b/>
          <w:sz w:val="24"/>
        </w:rPr>
      </w:pPr>
      <w:r w:rsidRPr="002A3CD1">
        <w:rPr>
          <w:rFonts w:ascii="Times New Roman" w:hAnsi="Times New Roman"/>
          <w:b/>
          <w:sz w:val="24"/>
        </w:rPr>
        <w:t xml:space="preserve">OBJEKT  č. </w:t>
      </w:r>
      <w:smartTag w:uri="urn:schemas-microsoft-com:office:smarttags" w:element="metricconverter">
        <w:smartTagPr>
          <w:attr w:name="ProductID" w:val="8 a"/>
        </w:smartTagPr>
        <w:r w:rsidRPr="002A3CD1">
          <w:rPr>
            <w:rFonts w:ascii="Times New Roman" w:hAnsi="Times New Roman"/>
            <w:b/>
            <w:sz w:val="24"/>
          </w:rPr>
          <w:t>8 a</w:t>
        </w:r>
      </w:smartTag>
      <w:r w:rsidRPr="002A3CD1">
        <w:rPr>
          <w:rFonts w:ascii="Times New Roman" w:hAnsi="Times New Roman"/>
          <w:b/>
          <w:sz w:val="24"/>
        </w:rPr>
        <w:t xml:space="preserve"> -  Elektrodílny</w:t>
      </w:r>
    </w:p>
    <w:p w:rsidR="005D5D95" w:rsidRPr="002A3CD1" w:rsidRDefault="005D5D95" w:rsidP="005D5D95">
      <w:pPr>
        <w:rPr>
          <w:rFonts w:ascii="Times New Roman" w:hAnsi="Times New Roman"/>
          <w:b/>
          <w:sz w:val="24"/>
        </w:rPr>
      </w:pPr>
      <w:r w:rsidRPr="002A3CD1">
        <w:rPr>
          <w:rFonts w:ascii="Times New Roman" w:hAnsi="Times New Roman"/>
          <w:b/>
          <w:sz w:val="24"/>
        </w:rPr>
        <w:t xml:space="preserve">                 č. 8 b -  Garáže </w:t>
      </w:r>
    </w:p>
    <w:p w:rsidR="005D5D95" w:rsidRPr="002A3CD1" w:rsidRDefault="005D5D95" w:rsidP="005D5D95">
      <w:pPr>
        <w:rPr>
          <w:rFonts w:ascii="Times New Roman" w:hAnsi="Times New Roman"/>
          <w:b/>
          <w:sz w:val="24"/>
        </w:rPr>
      </w:pPr>
    </w:p>
    <w:p w:rsidR="005D5D95" w:rsidRPr="002A3CD1" w:rsidRDefault="005D5D95" w:rsidP="005D5D95">
      <w:pPr>
        <w:rPr>
          <w:rFonts w:ascii="Times New Roman" w:hAnsi="Times New Roman"/>
          <w:sz w:val="24"/>
        </w:rPr>
      </w:pPr>
    </w:p>
    <w:p w:rsidR="005D5D95" w:rsidRPr="002A3CD1" w:rsidRDefault="005D5D95" w:rsidP="005D5D95">
      <w:pPr>
        <w:jc w:val="both"/>
        <w:rPr>
          <w:rFonts w:ascii="Times New Roman" w:hAnsi="Times New Roman"/>
          <w:sz w:val="24"/>
        </w:rPr>
      </w:pPr>
      <w:r w:rsidRPr="002A3CD1">
        <w:rPr>
          <w:rFonts w:ascii="Times New Roman" w:hAnsi="Times New Roman"/>
          <w:sz w:val="24"/>
        </w:rPr>
        <w:t xml:space="preserve">    Jedná se o dva objekty, které jsou  začleněny  v rámci  jedné  dvoupodlažní  budovy  bez  podsklepení. Jedná se o bývalé  pomocné budovy  D,E,F</w:t>
      </w:r>
      <w:r w:rsidR="002A3CD1" w:rsidRPr="002A3CD1">
        <w:rPr>
          <w:rFonts w:ascii="Times New Roman" w:hAnsi="Times New Roman"/>
          <w:sz w:val="24"/>
        </w:rPr>
        <w:t>.</w:t>
      </w:r>
      <w:r w:rsidRPr="002A3CD1">
        <w:rPr>
          <w:rFonts w:ascii="Times New Roman" w:hAnsi="Times New Roman"/>
          <w:sz w:val="24"/>
        </w:rPr>
        <w:t xml:space="preserve"> Později byly tyto budovy  upraveny  pro  jiné  účely  a  tím  vznikl  komplex  jedné  budovy  se  dvěma  objekty  tj. část  </w:t>
      </w:r>
      <w:r w:rsidR="002A3CD1" w:rsidRPr="002A3CD1">
        <w:rPr>
          <w:rFonts w:ascii="Times New Roman" w:hAnsi="Times New Roman"/>
          <w:sz w:val="24"/>
        </w:rPr>
        <w:t>8</w:t>
      </w:r>
      <w:r w:rsidRPr="002A3CD1">
        <w:rPr>
          <w:rFonts w:ascii="Times New Roman" w:hAnsi="Times New Roman"/>
          <w:sz w:val="24"/>
        </w:rPr>
        <w:t xml:space="preserve"> a – objekt  elektrodílen  a  část  </w:t>
      </w:r>
      <w:r w:rsidR="002A3CD1" w:rsidRPr="002A3CD1">
        <w:rPr>
          <w:rFonts w:ascii="Times New Roman" w:hAnsi="Times New Roman"/>
          <w:sz w:val="24"/>
        </w:rPr>
        <w:t>8</w:t>
      </w:r>
      <w:r w:rsidRPr="002A3CD1">
        <w:rPr>
          <w:rFonts w:ascii="Times New Roman" w:hAnsi="Times New Roman"/>
          <w:sz w:val="24"/>
        </w:rPr>
        <w:t xml:space="preserve"> b -  objekt  garáží. Tato budova vícestranného půdorysného  tvaru  je  cca  </w:t>
      </w:r>
      <w:smartTag w:uri="urn:schemas-microsoft-com:office:smarttags" w:element="metricconverter">
        <w:smartTagPr>
          <w:attr w:name="ProductID" w:val="40 m"/>
        </w:smartTagPr>
        <w:r w:rsidRPr="002A3CD1">
          <w:rPr>
            <w:rFonts w:ascii="Times New Roman" w:hAnsi="Times New Roman"/>
            <w:sz w:val="24"/>
          </w:rPr>
          <w:t>40 m</w:t>
        </w:r>
      </w:smartTag>
      <w:r w:rsidRPr="002A3CD1">
        <w:rPr>
          <w:rFonts w:ascii="Times New Roman" w:hAnsi="Times New Roman"/>
          <w:sz w:val="24"/>
        </w:rPr>
        <w:t xml:space="preserve">  západním  směrem  od  stávající  vrátnice.  Výška této  dvoupodlažní  budovy  se  dvěma  objekty  dosahuje  cca  </w:t>
      </w:r>
      <w:smartTag w:uri="urn:schemas-microsoft-com:office:smarttags" w:element="metricconverter">
        <w:smartTagPr>
          <w:attr w:name="ProductID" w:val="7,0 m"/>
        </w:smartTagPr>
        <w:r w:rsidRPr="002A3CD1">
          <w:rPr>
            <w:rFonts w:ascii="Times New Roman" w:hAnsi="Times New Roman"/>
            <w:sz w:val="24"/>
          </w:rPr>
          <w:t>7,0 m</w:t>
        </w:r>
      </w:smartTag>
      <w:r w:rsidRPr="002A3CD1">
        <w:rPr>
          <w:rFonts w:ascii="Times New Roman" w:hAnsi="Times New Roman"/>
          <w:sz w:val="24"/>
        </w:rPr>
        <w:t>, v jižní  části  budovy</w:t>
      </w:r>
      <w:r w:rsidR="002A3CD1" w:rsidRPr="002A3CD1">
        <w:rPr>
          <w:rFonts w:ascii="Times New Roman" w:hAnsi="Times New Roman"/>
          <w:sz w:val="24"/>
        </w:rPr>
        <w:t>,</w:t>
      </w:r>
      <w:r w:rsidRPr="002A3CD1">
        <w:rPr>
          <w:rFonts w:ascii="Times New Roman" w:hAnsi="Times New Roman"/>
          <w:sz w:val="24"/>
        </w:rPr>
        <w:t xml:space="preserve"> kde je  pouze  </w:t>
      </w:r>
      <w:r w:rsidRPr="002A3CD1">
        <w:rPr>
          <w:rFonts w:ascii="Times New Roman" w:hAnsi="Times New Roman"/>
          <w:sz w:val="24"/>
        </w:rPr>
        <w:lastRenderedPageBreak/>
        <w:t xml:space="preserve">přízemní  část  dosahuje  výška  do  </w:t>
      </w:r>
      <w:smartTag w:uri="urn:schemas-microsoft-com:office:smarttags" w:element="metricconverter">
        <w:smartTagPr>
          <w:attr w:name="ProductID" w:val="3,5 m"/>
        </w:smartTagPr>
        <w:r w:rsidRPr="002A3CD1">
          <w:rPr>
            <w:rFonts w:ascii="Times New Roman" w:hAnsi="Times New Roman"/>
            <w:sz w:val="24"/>
          </w:rPr>
          <w:t>3,5 m</w:t>
        </w:r>
      </w:smartTag>
      <w:r w:rsidRPr="002A3CD1">
        <w:rPr>
          <w:rFonts w:ascii="Times New Roman" w:hAnsi="Times New Roman"/>
          <w:sz w:val="24"/>
        </w:rPr>
        <w:t xml:space="preserve">.  Půdorysný rozměr budovy na  severní  straně  je  </w:t>
      </w:r>
      <w:smartTag w:uri="urn:schemas-microsoft-com:office:smarttags" w:element="metricconverter">
        <w:smartTagPr>
          <w:attr w:name="ProductID" w:val="45,5 m"/>
        </w:smartTagPr>
        <w:r w:rsidRPr="002A3CD1">
          <w:rPr>
            <w:rFonts w:ascii="Times New Roman" w:hAnsi="Times New Roman"/>
            <w:sz w:val="24"/>
          </w:rPr>
          <w:t>45,5 m</w:t>
        </w:r>
      </w:smartTag>
      <w:r w:rsidRPr="002A3CD1">
        <w:rPr>
          <w:rFonts w:ascii="Times New Roman" w:hAnsi="Times New Roman"/>
          <w:sz w:val="24"/>
        </w:rPr>
        <w:t xml:space="preserve">,  na  západní  straně  </w:t>
      </w:r>
      <w:smartTag w:uri="urn:schemas-microsoft-com:office:smarttags" w:element="metricconverter">
        <w:smartTagPr>
          <w:attr w:name="ProductID" w:val="15,5 m"/>
        </w:smartTagPr>
        <w:r w:rsidRPr="002A3CD1">
          <w:rPr>
            <w:rFonts w:ascii="Times New Roman" w:hAnsi="Times New Roman"/>
            <w:sz w:val="24"/>
          </w:rPr>
          <w:t>15,5 m</w:t>
        </w:r>
      </w:smartTag>
      <w:r w:rsidRPr="002A3CD1">
        <w:rPr>
          <w:rFonts w:ascii="Times New Roman" w:hAnsi="Times New Roman"/>
          <w:sz w:val="24"/>
        </w:rPr>
        <w:t xml:space="preserve">  a  na  východní je </w:t>
      </w:r>
      <w:smartTag w:uri="urn:schemas-microsoft-com:office:smarttags" w:element="metricconverter">
        <w:smartTagPr>
          <w:attr w:name="ProductID" w:val="26,5 m"/>
        </w:smartTagPr>
        <w:r w:rsidRPr="002A3CD1">
          <w:rPr>
            <w:rFonts w:ascii="Times New Roman" w:hAnsi="Times New Roman"/>
            <w:sz w:val="24"/>
          </w:rPr>
          <w:t>26,5 m</w:t>
        </w:r>
      </w:smartTag>
      <w:r w:rsidRPr="002A3CD1">
        <w:rPr>
          <w:rFonts w:ascii="Times New Roman" w:hAnsi="Times New Roman"/>
          <w:sz w:val="24"/>
        </w:rPr>
        <w:t xml:space="preserve">. Jižní část budovy s výškou přízemního prostoru </w:t>
      </w:r>
      <w:r w:rsidR="002A3CD1" w:rsidRPr="002A3CD1">
        <w:rPr>
          <w:rFonts w:ascii="Times New Roman" w:hAnsi="Times New Roman"/>
          <w:sz w:val="24"/>
        </w:rPr>
        <w:t>má</w:t>
      </w:r>
      <w:r w:rsidRPr="002A3CD1">
        <w:rPr>
          <w:rFonts w:ascii="Times New Roman" w:hAnsi="Times New Roman"/>
          <w:sz w:val="24"/>
        </w:rPr>
        <w:t xml:space="preserve"> půdorys stupňovitě zalomený. Obestavěný  prostor  budovy  s obj.  č.8 a, 8 b je spočítán na  </w:t>
      </w:r>
      <w:smartTag w:uri="urn:schemas-microsoft-com:office:smarttags" w:element="metricconverter">
        <w:smartTagPr>
          <w:attr w:name="ProductID" w:val="6ﾠ210 m3"/>
        </w:smartTagPr>
        <w:r w:rsidRPr="002A3CD1">
          <w:rPr>
            <w:rFonts w:ascii="Times New Roman" w:hAnsi="Times New Roman"/>
            <w:sz w:val="24"/>
          </w:rPr>
          <w:t>6 210 m3</w:t>
        </w:r>
      </w:smartTag>
      <w:r w:rsidRPr="002A3CD1">
        <w:rPr>
          <w:rFonts w:ascii="Times New Roman" w:hAnsi="Times New Roman"/>
          <w:sz w:val="24"/>
        </w:rPr>
        <w:t xml:space="preserve">.  </w:t>
      </w:r>
    </w:p>
    <w:p w:rsidR="005D5D95" w:rsidRPr="002A3CD1" w:rsidRDefault="005D5D95" w:rsidP="005D5D95">
      <w:pPr>
        <w:jc w:val="both"/>
        <w:rPr>
          <w:rFonts w:ascii="Times New Roman" w:hAnsi="Times New Roman"/>
          <w:b/>
          <w:sz w:val="24"/>
        </w:rPr>
      </w:pPr>
    </w:p>
    <w:p w:rsidR="005D5D95" w:rsidRPr="002A3CD1" w:rsidRDefault="005D5D95" w:rsidP="002A3CD1">
      <w:pPr>
        <w:jc w:val="both"/>
        <w:outlineLvl w:val="0"/>
        <w:rPr>
          <w:rFonts w:ascii="Times New Roman" w:hAnsi="Times New Roman"/>
          <w:b/>
          <w:sz w:val="24"/>
        </w:rPr>
      </w:pPr>
      <w:r w:rsidRPr="002A3CD1">
        <w:rPr>
          <w:rFonts w:ascii="Times New Roman" w:hAnsi="Times New Roman"/>
          <w:b/>
          <w:sz w:val="24"/>
        </w:rPr>
        <w:t xml:space="preserve">     </w:t>
      </w:r>
      <w:r w:rsidRPr="002A3CD1">
        <w:rPr>
          <w:rFonts w:ascii="Times New Roman" w:hAnsi="Times New Roman"/>
          <w:sz w:val="24"/>
        </w:rPr>
        <w:t xml:space="preserve">Konstrukčně  se  jedná u  obou  objektů  o  železobetonový  skelet  s cihelným  výplňovým zdivem  a  cihelnými  příčkami. Střešní  konstrukce  je pultová  s  izolačními  střešními  vrstvami  na  železobetonové  stropní  desce  s  příčně  uloženými  trámky. Stropní  deska  v podlaží  s příčným  rozpětím  sloupů  cca </w:t>
      </w:r>
      <w:smartTag w:uri="urn:schemas-microsoft-com:office:smarttags" w:element="metricconverter">
        <w:smartTagPr>
          <w:attr w:name="ProductID" w:val="9,5 m"/>
        </w:smartTagPr>
        <w:r w:rsidRPr="002A3CD1">
          <w:rPr>
            <w:rFonts w:ascii="Times New Roman" w:hAnsi="Times New Roman"/>
            <w:sz w:val="24"/>
          </w:rPr>
          <w:t>9,5 m</w:t>
        </w:r>
      </w:smartTag>
      <w:r w:rsidRPr="002A3CD1">
        <w:rPr>
          <w:rFonts w:ascii="Times New Roman" w:hAnsi="Times New Roman"/>
          <w:sz w:val="24"/>
        </w:rPr>
        <w:t xml:space="preserve">  je  zesílená  a to silnými  příčnými  trámy  Budova  je  celá  nepodsklepená</w:t>
      </w:r>
    </w:p>
    <w:p w:rsidR="005D5D95" w:rsidRPr="002A3CD1" w:rsidRDefault="005D5D95" w:rsidP="00D27098">
      <w:pPr>
        <w:outlineLvl w:val="0"/>
        <w:rPr>
          <w:rFonts w:ascii="Times New Roman" w:hAnsi="Times New Roman"/>
          <w:b/>
          <w:sz w:val="24"/>
        </w:rPr>
      </w:pPr>
    </w:p>
    <w:p w:rsidR="005D5D95" w:rsidRPr="002A3CD1" w:rsidRDefault="005D5D95" w:rsidP="00D27098">
      <w:pPr>
        <w:outlineLvl w:val="0"/>
        <w:rPr>
          <w:rFonts w:ascii="Times New Roman" w:hAnsi="Times New Roman"/>
          <w:b/>
          <w:sz w:val="24"/>
        </w:rPr>
      </w:pPr>
    </w:p>
    <w:p w:rsidR="005D5D95" w:rsidRPr="002A3CD1" w:rsidRDefault="005D5D95" w:rsidP="00D27098">
      <w:pPr>
        <w:outlineLvl w:val="0"/>
        <w:rPr>
          <w:rFonts w:ascii="Times New Roman" w:hAnsi="Times New Roman"/>
          <w:b/>
          <w:sz w:val="24"/>
        </w:rPr>
      </w:pPr>
    </w:p>
    <w:p w:rsidR="00D27098" w:rsidRPr="002A3CD1" w:rsidRDefault="00D27098" w:rsidP="00D27098">
      <w:pPr>
        <w:outlineLvl w:val="0"/>
        <w:rPr>
          <w:rFonts w:ascii="Times New Roman" w:hAnsi="Times New Roman"/>
          <w:b/>
          <w:sz w:val="24"/>
        </w:rPr>
      </w:pPr>
      <w:r w:rsidRPr="002A3CD1">
        <w:rPr>
          <w:rFonts w:ascii="Times New Roman" w:hAnsi="Times New Roman"/>
          <w:b/>
          <w:sz w:val="24"/>
        </w:rPr>
        <w:t>OBJEKT  č. 9 – Administrativní  budova</w:t>
      </w:r>
    </w:p>
    <w:p w:rsidR="00D27098" w:rsidRPr="002A3CD1" w:rsidRDefault="00D27098" w:rsidP="00D27098">
      <w:pPr>
        <w:rPr>
          <w:rFonts w:ascii="Times New Roman" w:hAnsi="Times New Roman"/>
          <w:b/>
          <w:sz w:val="24"/>
        </w:rPr>
      </w:pPr>
    </w:p>
    <w:p w:rsidR="00D27098" w:rsidRPr="002A3CD1" w:rsidRDefault="00D27098" w:rsidP="00D27098">
      <w:pPr>
        <w:rPr>
          <w:rFonts w:ascii="Times New Roman" w:hAnsi="Times New Roman"/>
          <w:sz w:val="24"/>
        </w:rPr>
      </w:pPr>
    </w:p>
    <w:p w:rsidR="00D27098" w:rsidRPr="002A3CD1" w:rsidRDefault="00D27098" w:rsidP="00833779">
      <w:pPr>
        <w:jc w:val="both"/>
        <w:rPr>
          <w:rFonts w:ascii="Times New Roman" w:hAnsi="Times New Roman"/>
          <w:sz w:val="24"/>
        </w:rPr>
      </w:pPr>
      <w:r w:rsidRPr="002A3CD1">
        <w:rPr>
          <w:rFonts w:ascii="Times New Roman" w:hAnsi="Times New Roman"/>
          <w:sz w:val="24"/>
        </w:rPr>
        <w:t xml:space="preserve">    Jedná  se  o  objekt  administrativní  budovy,  která  se  nachází  v rámci  bývalých  pomocných  budov – C ( kanceláře,  jídelna, kuchyně)  v prostoru  východně  od  HVB č. 1  </w:t>
      </w:r>
    </w:p>
    <w:p w:rsidR="00D27098" w:rsidRPr="002A3CD1" w:rsidRDefault="00D27098" w:rsidP="00833779">
      <w:pPr>
        <w:jc w:val="both"/>
        <w:rPr>
          <w:rFonts w:ascii="Times New Roman" w:hAnsi="Times New Roman"/>
          <w:sz w:val="24"/>
        </w:rPr>
      </w:pPr>
      <w:r w:rsidRPr="002A3CD1">
        <w:rPr>
          <w:rFonts w:ascii="Times New Roman" w:hAnsi="Times New Roman"/>
          <w:sz w:val="24"/>
        </w:rPr>
        <w:t xml:space="preserve">Vlastní  administrativní  budova,  původně  se  suterénem,  přízemím  a  jedním  podlažím ,  byla  zvětšena  dodatečnou  přístavbou  a  nástavbou  3. N.P. ve  výškové  úrovni  spojovacího  ocelového  mostu  do  HVB  s orientací  nástavby  kancelářských  oken  na  východní  fasádu  .  Půdorysné  rozměry  budovy  jsou  </w:t>
      </w:r>
      <w:smartTag w:uri="urn:schemas-microsoft-com:office:smarttags" w:element="metricconverter">
        <w:smartTagPr>
          <w:attr w:name="ProductID" w:val="72 m"/>
        </w:smartTagPr>
        <w:r w:rsidRPr="002A3CD1">
          <w:rPr>
            <w:rFonts w:ascii="Times New Roman" w:hAnsi="Times New Roman"/>
            <w:sz w:val="24"/>
          </w:rPr>
          <w:t>72 m</w:t>
        </w:r>
      </w:smartTag>
      <w:r w:rsidRPr="002A3CD1">
        <w:rPr>
          <w:rFonts w:ascii="Times New Roman" w:hAnsi="Times New Roman"/>
          <w:sz w:val="24"/>
        </w:rPr>
        <w:t xml:space="preserve">  x  </w:t>
      </w:r>
      <w:smartTag w:uri="urn:schemas-microsoft-com:office:smarttags" w:element="metricconverter">
        <w:smartTagPr>
          <w:attr w:name="ProductID" w:val="8,6 m"/>
        </w:smartTagPr>
        <w:r w:rsidRPr="002A3CD1">
          <w:rPr>
            <w:rFonts w:ascii="Times New Roman" w:hAnsi="Times New Roman"/>
            <w:sz w:val="24"/>
          </w:rPr>
          <w:t>8,6 m</w:t>
        </w:r>
      </w:smartTag>
      <w:r w:rsidRPr="002A3CD1">
        <w:rPr>
          <w:rFonts w:ascii="Times New Roman" w:hAnsi="Times New Roman"/>
          <w:sz w:val="24"/>
        </w:rPr>
        <w:t xml:space="preserve">  a  výška  3. N.P.  a  mostní  spojovací  chodby  je  </w:t>
      </w:r>
      <w:smartTag w:uri="urn:schemas-microsoft-com:office:smarttags" w:element="metricconverter">
        <w:smartTagPr>
          <w:attr w:name="ProductID" w:val="10,20 m"/>
        </w:smartTagPr>
        <w:r w:rsidRPr="002A3CD1">
          <w:rPr>
            <w:rFonts w:ascii="Times New Roman" w:hAnsi="Times New Roman"/>
            <w:sz w:val="24"/>
          </w:rPr>
          <w:t>10,20 m</w:t>
        </w:r>
      </w:smartTag>
      <w:r w:rsidRPr="002A3CD1">
        <w:rPr>
          <w:rFonts w:ascii="Times New Roman" w:hAnsi="Times New Roman"/>
          <w:sz w:val="24"/>
        </w:rPr>
        <w:t xml:space="preserve">. Obestavěný  prostor  objektu  č. 9 (  včetně  suterénu)  určený  k demolici  je  spočítán  na  </w:t>
      </w:r>
      <w:smartTag w:uri="urn:schemas-microsoft-com:office:smarttags" w:element="metricconverter">
        <w:smartTagPr>
          <w:attr w:name="ProductID" w:val="11ﾠ714 m3"/>
        </w:smartTagPr>
        <w:r w:rsidRPr="002A3CD1">
          <w:rPr>
            <w:rFonts w:ascii="Times New Roman" w:hAnsi="Times New Roman"/>
            <w:sz w:val="24"/>
          </w:rPr>
          <w:t>11 714 m3</w:t>
        </w:r>
      </w:smartTag>
      <w:r w:rsidRPr="002A3CD1">
        <w:rPr>
          <w:rFonts w:ascii="Times New Roman" w:hAnsi="Times New Roman"/>
          <w:sz w:val="24"/>
        </w:rPr>
        <w:t xml:space="preserve">. </w:t>
      </w:r>
    </w:p>
    <w:p w:rsidR="00D27098" w:rsidRPr="002A3CD1" w:rsidRDefault="00D27098" w:rsidP="00833779">
      <w:pPr>
        <w:jc w:val="both"/>
        <w:rPr>
          <w:rFonts w:ascii="Times New Roman" w:hAnsi="Times New Roman"/>
          <w:sz w:val="24"/>
        </w:rPr>
      </w:pPr>
    </w:p>
    <w:p w:rsidR="00D27098" w:rsidRPr="002A3CD1" w:rsidRDefault="00D27098" w:rsidP="00833779">
      <w:pPr>
        <w:jc w:val="both"/>
        <w:rPr>
          <w:rFonts w:ascii="Times New Roman" w:hAnsi="Times New Roman"/>
          <w:sz w:val="24"/>
        </w:rPr>
      </w:pPr>
      <w:r w:rsidRPr="002A3CD1">
        <w:rPr>
          <w:rFonts w:ascii="Times New Roman" w:hAnsi="Times New Roman"/>
          <w:sz w:val="24"/>
        </w:rPr>
        <w:t xml:space="preserve">       Konstrukčně  se  jedná  o  železobetonový  skelet  s cihelnými  obvodovými  a  vnitřními  stěnami.  Železobetonová  schodiště  jsou  umístěna  na  jižní  a  severní  straně  budovy  se  vstupem  ve  3. N.P.  do  spojovací  chodby  ocelového  mostu. Stropní konstrukce jsou  tvořeny  železobetonovou  deskou  s příčnými  trámy.</w:t>
      </w:r>
    </w:p>
    <w:p w:rsidR="008F22F7" w:rsidRPr="002A3CD1" w:rsidRDefault="008F22F7">
      <w:pPr>
        <w:rPr>
          <w:rFonts w:ascii="Times New Roman" w:hAnsi="Times New Roman"/>
          <w:sz w:val="24"/>
        </w:rPr>
      </w:pPr>
    </w:p>
    <w:p w:rsidR="00D27098" w:rsidRPr="002A3CD1" w:rsidRDefault="00D27098" w:rsidP="00D27098">
      <w:pPr>
        <w:jc w:val="both"/>
        <w:outlineLvl w:val="0"/>
        <w:rPr>
          <w:rFonts w:ascii="Times New Roman" w:hAnsi="Times New Roman"/>
          <w:sz w:val="24"/>
        </w:rPr>
      </w:pPr>
    </w:p>
    <w:p w:rsidR="00D27098" w:rsidRPr="002A3CD1" w:rsidRDefault="00D27098" w:rsidP="00D27098">
      <w:pPr>
        <w:outlineLvl w:val="0"/>
        <w:rPr>
          <w:rFonts w:ascii="Times New Roman" w:hAnsi="Times New Roman"/>
          <w:b/>
          <w:sz w:val="24"/>
        </w:rPr>
      </w:pPr>
      <w:r w:rsidRPr="002A3CD1">
        <w:rPr>
          <w:rFonts w:ascii="Times New Roman" w:hAnsi="Times New Roman"/>
          <w:b/>
          <w:sz w:val="24"/>
        </w:rPr>
        <w:t xml:space="preserve">OBJEKT  č. </w:t>
      </w:r>
      <w:smartTag w:uri="urn:schemas-microsoft-com:office:smarttags" w:element="metricconverter">
        <w:smartTagPr>
          <w:attr w:name="ProductID" w:val="10 a"/>
        </w:smartTagPr>
        <w:r w:rsidRPr="002A3CD1">
          <w:rPr>
            <w:rFonts w:ascii="Times New Roman" w:hAnsi="Times New Roman"/>
            <w:b/>
            <w:sz w:val="24"/>
          </w:rPr>
          <w:t>10 a</w:t>
        </w:r>
      </w:smartTag>
      <w:r w:rsidRPr="002A3CD1">
        <w:rPr>
          <w:rFonts w:ascii="Times New Roman" w:hAnsi="Times New Roman"/>
          <w:b/>
          <w:sz w:val="24"/>
        </w:rPr>
        <w:t xml:space="preserve"> -  Archiv UE np a.s. </w:t>
      </w:r>
    </w:p>
    <w:p w:rsidR="00D27098" w:rsidRPr="002A3CD1" w:rsidRDefault="00D27098" w:rsidP="00D27098">
      <w:pPr>
        <w:rPr>
          <w:rFonts w:ascii="Times New Roman" w:hAnsi="Times New Roman"/>
          <w:b/>
          <w:sz w:val="24"/>
        </w:rPr>
      </w:pPr>
      <w:r w:rsidRPr="002A3CD1">
        <w:rPr>
          <w:rFonts w:ascii="Times New Roman" w:hAnsi="Times New Roman"/>
          <w:b/>
          <w:sz w:val="24"/>
        </w:rPr>
        <w:t xml:space="preserve">                č. 10 b – Laboratoře UE np a.s.</w:t>
      </w:r>
    </w:p>
    <w:p w:rsidR="00D27098" w:rsidRPr="002A3CD1" w:rsidRDefault="00D27098" w:rsidP="00D27098">
      <w:pPr>
        <w:rPr>
          <w:rFonts w:ascii="Times New Roman" w:hAnsi="Times New Roman"/>
          <w:b/>
          <w:sz w:val="24"/>
        </w:rPr>
      </w:pPr>
    </w:p>
    <w:p w:rsidR="00D27098" w:rsidRPr="002A3CD1" w:rsidRDefault="00D27098" w:rsidP="00D27098">
      <w:pPr>
        <w:rPr>
          <w:rFonts w:ascii="Times New Roman" w:hAnsi="Times New Roman"/>
          <w:sz w:val="24"/>
        </w:rPr>
      </w:pPr>
    </w:p>
    <w:p w:rsidR="0056643B" w:rsidRPr="002A3CD1" w:rsidRDefault="00D27098" w:rsidP="00833779">
      <w:pPr>
        <w:jc w:val="both"/>
        <w:rPr>
          <w:rFonts w:ascii="Times New Roman" w:hAnsi="Times New Roman"/>
          <w:sz w:val="24"/>
        </w:rPr>
      </w:pPr>
      <w:r w:rsidRPr="002A3CD1">
        <w:rPr>
          <w:rFonts w:ascii="Times New Roman" w:hAnsi="Times New Roman"/>
          <w:sz w:val="24"/>
        </w:rPr>
        <w:t xml:space="preserve">    Jedná  se  o  dva objekty v části  budovy, bývalé  jídelny  a  kuchyně ,  V severovýchodní  části  administrativní budovy     ( obj. č. 9 )  je  v pravém  úhlu  k této administrativní  budově  připojen  jednopodlažní  objekt č. </w:t>
      </w:r>
      <w:smartTag w:uri="urn:schemas-microsoft-com:office:smarttags" w:element="metricconverter">
        <w:smartTagPr>
          <w:attr w:name="ProductID" w:val="10 a"/>
        </w:smartTagPr>
        <w:r w:rsidRPr="002A3CD1">
          <w:rPr>
            <w:rFonts w:ascii="Times New Roman" w:hAnsi="Times New Roman"/>
            <w:sz w:val="24"/>
          </w:rPr>
          <w:t>10 a</w:t>
        </w:r>
      </w:smartTag>
      <w:r w:rsidRPr="002A3CD1">
        <w:rPr>
          <w:rFonts w:ascii="Times New Roman" w:hAnsi="Times New Roman"/>
          <w:sz w:val="24"/>
        </w:rPr>
        <w:t xml:space="preserve">  (   bývalé  jídelny )  a  dále  č. 10 b ( bývalé  kuchyně). Dnes  jsou  tyto  objekty  upravené  a  jsou  využívány  jako  archiv   a  laboratoře  UE pn, a.s. Vlastní   budova, je  složena  ze  dvou  výškově  odlišných  částí , ale  liší  se  i  podsklepením. Objekt č.10 a ( Archiv ) je  nepodsklepený  s konstrukční  výškou  dosahující v hřebeni střechy  až 7,50m s půdorysným rozměrem 19,80 x </w:t>
      </w:r>
      <w:smartTag w:uri="urn:schemas-microsoft-com:office:smarttags" w:element="metricconverter">
        <w:smartTagPr>
          <w:attr w:name="ProductID" w:val="12,40 m"/>
        </w:smartTagPr>
        <w:r w:rsidRPr="002A3CD1">
          <w:rPr>
            <w:rFonts w:ascii="Times New Roman" w:hAnsi="Times New Roman"/>
            <w:sz w:val="24"/>
          </w:rPr>
          <w:t>12,40 m</w:t>
        </w:r>
      </w:smartTag>
      <w:r w:rsidRPr="002A3CD1">
        <w:rPr>
          <w:rFonts w:ascii="Times New Roman" w:hAnsi="Times New Roman"/>
          <w:sz w:val="24"/>
        </w:rPr>
        <w:t xml:space="preserve">. Dále  budova  pokračuje  objektem č. 10 b ( Laboratoře ), který  je  podsklepený    suterénem, půdorysného  rozměru </w:t>
      </w:r>
      <w:smartTag w:uri="urn:schemas-microsoft-com:office:smarttags" w:element="metricconverter">
        <w:smartTagPr>
          <w:attr w:name="ProductID" w:val="18 m"/>
        </w:smartTagPr>
        <w:r w:rsidRPr="002A3CD1">
          <w:rPr>
            <w:rFonts w:ascii="Times New Roman" w:hAnsi="Times New Roman"/>
            <w:sz w:val="24"/>
          </w:rPr>
          <w:t>18 m</w:t>
        </w:r>
      </w:smartTag>
      <w:r w:rsidRPr="002A3CD1">
        <w:rPr>
          <w:rFonts w:ascii="Times New Roman" w:hAnsi="Times New Roman"/>
          <w:sz w:val="24"/>
        </w:rPr>
        <w:t xml:space="preserve"> x </w:t>
      </w:r>
      <w:smartTag w:uri="urn:schemas-microsoft-com:office:smarttags" w:element="metricconverter">
        <w:smartTagPr>
          <w:attr w:name="ProductID" w:val="12,40 m"/>
        </w:smartTagPr>
        <w:r w:rsidRPr="002A3CD1">
          <w:rPr>
            <w:rFonts w:ascii="Times New Roman" w:hAnsi="Times New Roman"/>
            <w:sz w:val="24"/>
          </w:rPr>
          <w:t>12,40 m</w:t>
        </w:r>
      </w:smartTag>
      <w:r w:rsidRPr="002A3CD1">
        <w:rPr>
          <w:rFonts w:ascii="Times New Roman" w:hAnsi="Times New Roman"/>
          <w:sz w:val="24"/>
        </w:rPr>
        <w:t xml:space="preserve">  s rozšířením  na  severovýchodní  straně  o  prostor  </w:t>
      </w:r>
      <w:smartTag w:uri="urn:schemas-microsoft-com:office:smarttags" w:element="metricconverter">
        <w:smartTagPr>
          <w:attr w:name="ProductID" w:val="5,0 m"/>
        </w:smartTagPr>
        <w:r w:rsidRPr="002A3CD1">
          <w:rPr>
            <w:rFonts w:ascii="Times New Roman" w:hAnsi="Times New Roman"/>
            <w:sz w:val="24"/>
          </w:rPr>
          <w:t>5,0 m</w:t>
        </w:r>
      </w:smartTag>
      <w:r w:rsidRPr="002A3CD1">
        <w:rPr>
          <w:rFonts w:ascii="Times New Roman" w:hAnsi="Times New Roman"/>
          <w:sz w:val="24"/>
        </w:rPr>
        <w:t xml:space="preserve">  x  </w:t>
      </w:r>
      <w:smartTag w:uri="urn:schemas-microsoft-com:office:smarttags" w:element="metricconverter">
        <w:smartTagPr>
          <w:attr w:name="ProductID" w:val="4,10 m"/>
        </w:smartTagPr>
        <w:r w:rsidRPr="002A3CD1">
          <w:rPr>
            <w:rFonts w:ascii="Times New Roman" w:hAnsi="Times New Roman"/>
            <w:sz w:val="24"/>
          </w:rPr>
          <w:t>4,10 m</w:t>
        </w:r>
      </w:smartTag>
      <w:r w:rsidRPr="002A3CD1">
        <w:rPr>
          <w:rFonts w:ascii="Times New Roman" w:hAnsi="Times New Roman"/>
          <w:sz w:val="24"/>
        </w:rPr>
        <w:t xml:space="preserve">.   Výška  tohoto přízemního  objektu  dosahuje cca  </w:t>
      </w:r>
      <w:smartTag w:uri="urn:schemas-microsoft-com:office:smarttags" w:element="metricconverter">
        <w:smartTagPr>
          <w:attr w:name="ProductID" w:val="4,0 m"/>
        </w:smartTagPr>
        <w:r w:rsidRPr="002A3CD1">
          <w:rPr>
            <w:rFonts w:ascii="Times New Roman" w:hAnsi="Times New Roman"/>
            <w:sz w:val="24"/>
          </w:rPr>
          <w:t>4,0 m</w:t>
        </w:r>
      </w:smartTag>
      <w:r w:rsidRPr="002A3CD1">
        <w:rPr>
          <w:rFonts w:ascii="Times New Roman" w:hAnsi="Times New Roman"/>
          <w:sz w:val="24"/>
        </w:rPr>
        <w:t>.</w:t>
      </w:r>
    </w:p>
    <w:p w:rsidR="00D27098" w:rsidRDefault="00D27098" w:rsidP="00833779">
      <w:pPr>
        <w:jc w:val="both"/>
        <w:rPr>
          <w:rFonts w:ascii="Times New Roman" w:hAnsi="Times New Roman"/>
          <w:sz w:val="24"/>
        </w:rPr>
      </w:pPr>
      <w:r w:rsidRPr="002A3CD1">
        <w:rPr>
          <w:rFonts w:ascii="Times New Roman" w:hAnsi="Times New Roman"/>
          <w:sz w:val="24"/>
        </w:rPr>
        <w:t xml:space="preserve">Objekt č. </w:t>
      </w:r>
      <w:smartTag w:uri="urn:schemas-microsoft-com:office:smarttags" w:element="metricconverter">
        <w:smartTagPr>
          <w:attr w:name="ProductID" w:val="10 a"/>
        </w:smartTagPr>
        <w:r w:rsidRPr="002A3CD1">
          <w:rPr>
            <w:rFonts w:ascii="Times New Roman" w:hAnsi="Times New Roman"/>
            <w:sz w:val="24"/>
          </w:rPr>
          <w:t>10 a</w:t>
        </w:r>
      </w:smartTag>
      <w:r w:rsidRPr="002A3CD1">
        <w:rPr>
          <w:rFonts w:ascii="Times New Roman" w:hAnsi="Times New Roman"/>
          <w:sz w:val="24"/>
        </w:rPr>
        <w:t xml:space="preserve"> (  bývalá  jídelna ) - Konstrukčně se  jedná  o  železobetonový  skelet  s cihelným  výplňovým zdivem a  cihelnými  příčkami.  stěnami. Střešní  konstrukce  je  sedlová ,  vytvořená  z příčně  uložených  příhradových  OK vazníků</w:t>
      </w:r>
    </w:p>
    <w:p w:rsidR="00833779" w:rsidRDefault="00833779" w:rsidP="00833779">
      <w:pPr>
        <w:jc w:val="both"/>
        <w:rPr>
          <w:rFonts w:ascii="Times New Roman" w:hAnsi="Times New Roman"/>
          <w:sz w:val="24"/>
        </w:rPr>
      </w:pPr>
    </w:p>
    <w:p w:rsidR="00833779" w:rsidRPr="002A3CD1" w:rsidRDefault="00833779" w:rsidP="00833779">
      <w:pPr>
        <w:jc w:val="both"/>
        <w:rPr>
          <w:rFonts w:ascii="Times New Roman" w:hAnsi="Times New Roman"/>
          <w:sz w:val="24"/>
        </w:rPr>
      </w:pPr>
    </w:p>
    <w:p w:rsidR="0056643B" w:rsidRPr="00833779" w:rsidRDefault="0056643B" w:rsidP="0056643B">
      <w:pPr>
        <w:outlineLvl w:val="0"/>
        <w:rPr>
          <w:rFonts w:ascii="Times New Roman" w:hAnsi="Times New Roman"/>
          <w:b/>
          <w:sz w:val="24"/>
        </w:rPr>
      </w:pPr>
      <w:r w:rsidRPr="00833779">
        <w:rPr>
          <w:rFonts w:ascii="Times New Roman" w:hAnsi="Times New Roman"/>
          <w:b/>
          <w:sz w:val="24"/>
        </w:rPr>
        <w:lastRenderedPageBreak/>
        <w:t>OBJEKT  č. 12 – Garáže</w:t>
      </w:r>
    </w:p>
    <w:p w:rsidR="0056643B" w:rsidRPr="002A3CD1" w:rsidRDefault="0056643B">
      <w:pPr>
        <w:rPr>
          <w:rFonts w:ascii="Times New Roman" w:hAnsi="Times New Roman"/>
          <w:sz w:val="24"/>
        </w:rPr>
      </w:pPr>
    </w:p>
    <w:p w:rsidR="0056643B" w:rsidRPr="002A3CD1" w:rsidRDefault="0056643B">
      <w:pPr>
        <w:rPr>
          <w:rFonts w:ascii="Times New Roman" w:hAnsi="Times New Roman"/>
          <w:sz w:val="24"/>
        </w:rPr>
      </w:pPr>
      <w:r w:rsidRPr="002A3CD1">
        <w:rPr>
          <w:rFonts w:ascii="Times New Roman" w:hAnsi="Times New Roman"/>
          <w:sz w:val="24"/>
        </w:rPr>
        <w:t xml:space="preserve">Jedná  se  o  objekt dvou  spojených  budov  garáží ,  který  se  nachází  v  prostoru  východně  od  asfaltové  plochy  dvora   a  severně  od  nové  vrátnice.  Půdorysné  rozměry  nižší  části  budovy  na  jihu  jsou  6,80  m  x  </w:t>
      </w:r>
      <w:smartTag w:uri="urn:schemas-microsoft-com:office:smarttags" w:element="metricconverter">
        <w:smartTagPr>
          <w:attr w:name="ProductID" w:val="25,60 m"/>
        </w:smartTagPr>
        <w:r w:rsidRPr="002A3CD1">
          <w:rPr>
            <w:rFonts w:ascii="Times New Roman" w:hAnsi="Times New Roman"/>
            <w:sz w:val="24"/>
          </w:rPr>
          <w:t>25,60 m</w:t>
        </w:r>
      </w:smartTag>
      <w:r w:rsidRPr="002A3CD1">
        <w:rPr>
          <w:rFonts w:ascii="Times New Roman" w:hAnsi="Times New Roman"/>
          <w:sz w:val="24"/>
        </w:rPr>
        <w:t xml:space="preserve">  a  výška je  </w:t>
      </w:r>
      <w:smartTag w:uri="urn:schemas-microsoft-com:office:smarttags" w:element="metricconverter">
        <w:smartTagPr>
          <w:attr w:name="ProductID" w:val="3,50 m"/>
        </w:smartTagPr>
        <w:r w:rsidRPr="002A3CD1">
          <w:rPr>
            <w:rFonts w:ascii="Times New Roman" w:hAnsi="Times New Roman"/>
            <w:sz w:val="24"/>
          </w:rPr>
          <w:t>3,50 m</w:t>
        </w:r>
      </w:smartTag>
      <w:r w:rsidRPr="002A3CD1">
        <w:rPr>
          <w:rFonts w:ascii="Times New Roman" w:hAnsi="Times New Roman"/>
          <w:sz w:val="24"/>
        </w:rPr>
        <w:t xml:space="preserve"> ,  severní  část  budovy  má  půdorysné  rozměry  </w:t>
      </w:r>
      <w:smartTag w:uri="urn:schemas-microsoft-com:office:smarttags" w:element="metricconverter">
        <w:smartTagPr>
          <w:attr w:name="ProductID" w:val="21,30 m"/>
        </w:smartTagPr>
        <w:r w:rsidRPr="002A3CD1">
          <w:rPr>
            <w:rFonts w:ascii="Times New Roman" w:hAnsi="Times New Roman"/>
            <w:sz w:val="24"/>
          </w:rPr>
          <w:t>21,30 m</w:t>
        </w:r>
      </w:smartTag>
      <w:r w:rsidRPr="002A3CD1">
        <w:rPr>
          <w:rFonts w:ascii="Times New Roman" w:hAnsi="Times New Roman"/>
          <w:sz w:val="24"/>
        </w:rPr>
        <w:t xml:space="preserve">  x  </w:t>
      </w:r>
      <w:smartTag w:uri="urn:schemas-microsoft-com:office:smarttags" w:element="metricconverter">
        <w:smartTagPr>
          <w:attr w:name="ProductID" w:val="12,30 m"/>
        </w:smartTagPr>
        <w:r w:rsidRPr="002A3CD1">
          <w:rPr>
            <w:rFonts w:ascii="Times New Roman" w:hAnsi="Times New Roman"/>
            <w:sz w:val="24"/>
          </w:rPr>
          <w:t>12,30 m</w:t>
        </w:r>
      </w:smartTag>
      <w:r w:rsidRPr="002A3CD1">
        <w:rPr>
          <w:rFonts w:ascii="Times New Roman" w:hAnsi="Times New Roman"/>
          <w:sz w:val="24"/>
        </w:rPr>
        <w:t xml:space="preserve">  a výška  je  cca  </w:t>
      </w:r>
      <w:smartTag w:uri="urn:schemas-microsoft-com:office:smarttags" w:element="metricconverter">
        <w:smartTagPr>
          <w:attr w:name="ProductID" w:val="4,50 m"/>
        </w:smartTagPr>
        <w:r w:rsidRPr="002A3CD1">
          <w:rPr>
            <w:rFonts w:ascii="Times New Roman" w:hAnsi="Times New Roman"/>
            <w:sz w:val="24"/>
          </w:rPr>
          <w:t>4,50 m</w:t>
        </w:r>
      </w:smartTag>
      <w:r w:rsidRPr="002A3CD1">
        <w:rPr>
          <w:rFonts w:ascii="Times New Roman" w:hAnsi="Times New Roman"/>
          <w:sz w:val="24"/>
        </w:rPr>
        <w:t xml:space="preserve">. Součástí objektu jsou i montážní jámy a jímka.      Konstrukčně  se  jedná  o zděný  objekt  s cihelnými  obvodovými  a  vnitřními  stěnami.  Střešní  a  zároveň  stropní konstrukce jsou  tvořeny  železobetonovou  deskou  s příčnými  trámy.        Konstrukčně  se  jedná  o zděný  objekt  s cihelnými  obvodovými  a  vnitřními  stěnami.  Střešní  a  zároveň  stropní konstrukce jsou  tvořeny  železobetonovou  deskou  s příčnými  trámy.  </w:t>
      </w:r>
    </w:p>
    <w:p w:rsidR="00D27098" w:rsidRPr="002A3CD1" w:rsidRDefault="00D27098">
      <w:pPr>
        <w:rPr>
          <w:rFonts w:ascii="Times New Roman" w:hAnsi="Times New Roman"/>
          <w:sz w:val="24"/>
        </w:rPr>
      </w:pPr>
    </w:p>
    <w:p w:rsidR="00D27098" w:rsidRPr="002A3CD1" w:rsidRDefault="00D27098">
      <w:pPr>
        <w:rPr>
          <w:rFonts w:ascii="Times New Roman" w:hAnsi="Times New Roman"/>
          <w:sz w:val="24"/>
        </w:rPr>
      </w:pPr>
    </w:p>
    <w:p w:rsidR="00D27098" w:rsidRPr="002A3CD1" w:rsidRDefault="00833779" w:rsidP="00833779">
      <w:pPr>
        <w:pStyle w:val="Nadpis3"/>
        <w:numPr>
          <w:ilvl w:val="0"/>
          <w:numId w:val="0"/>
        </w:numPr>
        <w:rPr>
          <w:rFonts w:ascii="Times New Roman" w:hAnsi="Times New Roman" w:cs="Times New Roman"/>
          <w:sz w:val="24"/>
          <w:szCs w:val="24"/>
        </w:rPr>
      </w:pPr>
      <w:r>
        <w:rPr>
          <w:rFonts w:ascii="Times New Roman" w:hAnsi="Times New Roman" w:cs="Times New Roman"/>
          <w:sz w:val="24"/>
          <w:szCs w:val="24"/>
        </w:rPr>
        <w:t>P</w:t>
      </w:r>
      <w:r w:rsidR="00D27098" w:rsidRPr="002A3CD1">
        <w:rPr>
          <w:rFonts w:ascii="Times New Roman" w:hAnsi="Times New Roman" w:cs="Times New Roman"/>
          <w:sz w:val="24"/>
          <w:szCs w:val="24"/>
        </w:rPr>
        <w:t xml:space="preserve">odzemní  nádrže  PHM </w:t>
      </w:r>
    </w:p>
    <w:p w:rsidR="00D27098" w:rsidRPr="002A3CD1" w:rsidRDefault="00D27098" w:rsidP="00D27098">
      <w:pPr>
        <w:jc w:val="both"/>
        <w:rPr>
          <w:rFonts w:ascii="Times New Roman" w:hAnsi="Times New Roman"/>
          <w:sz w:val="24"/>
        </w:rPr>
      </w:pPr>
      <w:r w:rsidRPr="002A3CD1">
        <w:rPr>
          <w:rFonts w:ascii="Times New Roman" w:hAnsi="Times New Roman"/>
          <w:sz w:val="24"/>
        </w:rPr>
        <w:t xml:space="preserve">    Jedná  se  o  2  ks  podzemních  kovových  nádrží PHM  bývalé  čerpací  stanice,  umístěné  na  zpevněné  živičné  ploše  nádvoří.  Podzemní  izolované  kovové  nádrže  mají  válcovitý  průměr  s rozměrem  </w:t>
      </w:r>
      <w:smartTag w:uri="urn:schemas-microsoft-com:office:smarttags" w:element="metricconverter">
        <w:smartTagPr>
          <w:attr w:name="ProductID" w:val="1,2 m"/>
        </w:smartTagPr>
        <w:r w:rsidRPr="002A3CD1">
          <w:rPr>
            <w:rFonts w:ascii="Times New Roman" w:hAnsi="Times New Roman"/>
            <w:sz w:val="24"/>
          </w:rPr>
          <w:t>1,2 m</w:t>
        </w:r>
      </w:smartTag>
      <w:r w:rsidRPr="002A3CD1">
        <w:rPr>
          <w:rFonts w:ascii="Times New Roman" w:hAnsi="Times New Roman"/>
          <w:sz w:val="24"/>
        </w:rPr>
        <w:t xml:space="preserve">  a  délky  </w:t>
      </w:r>
      <w:smartTag w:uri="urn:schemas-microsoft-com:office:smarttags" w:element="metricconverter">
        <w:smartTagPr>
          <w:attr w:name="ProductID" w:val="3,2 m"/>
        </w:smartTagPr>
        <w:r w:rsidRPr="002A3CD1">
          <w:rPr>
            <w:rFonts w:ascii="Times New Roman" w:hAnsi="Times New Roman"/>
            <w:sz w:val="24"/>
          </w:rPr>
          <w:t>3,2 m</w:t>
        </w:r>
      </w:smartTag>
      <w:r w:rsidRPr="002A3CD1">
        <w:rPr>
          <w:rFonts w:ascii="Times New Roman" w:hAnsi="Times New Roman"/>
          <w:sz w:val="24"/>
        </w:rPr>
        <w:t xml:space="preserve">.  Základové  betonové  pasy  pro  obě  nádrže  jsou  v hloubce  </w:t>
      </w:r>
      <w:smartTag w:uri="urn:schemas-microsoft-com:office:smarttags" w:element="metricconverter">
        <w:smartTagPr>
          <w:attr w:name="ProductID" w:val="2,60 m"/>
        </w:smartTagPr>
        <w:r w:rsidRPr="002A3CD1">
          <w:rPr>
            <w:rFonts w:ascii="Times New Roman" w:hAnsi="Times New Roman"/>
            <w:sz w:val="24"/>
          </w:rPr>
          <w:t>2,60 m</w:t>
        </w:r>
      </w:smartTag>
      <w:r w:rsidRPr="002A3CD1">
        <w:rPr>
          <w:rFonts w:ascii="Times New Roman" w:hAnsi="Times New Roman"/>
          <w:sz w:val="24"/>
        </w:rPr>
        <w:t xml:space="preserve">  a  obrys  základového  půdorysu  má  rozměr  </w:t>
      </w:r>
      <w:smartTag w:uri="urn:schemas-microsoft-com:office:smarttags" w:element="metricconverter">
        <w:smartTagPr>
          <w:attr w:name="ProductID" w:val="5,50 m"/>
        </w:smartTagPr>
        <w:r w:rsidRPr="002A3CD1">
          <w:rPr>
            <w:rFonts w:ascii="Times New Roman" w:hAnsi="Times New Roman"/>
            <w:sz w:val="24"/>
          </w:rPr>
          <w:t>5,50 m</w:t>
        </w:r>
      </w:smartTag>
      <w:r w:rsidRPr="002A3CD1">
        <w:rPr>
          <w:rFonts w:ascii="Times New Roman" w:hAnsi="Times New Roman"/>
          <w:sz w:val="24"/>
        </w:rPr>
        <w:t xml:space="preserve">  x  </w:t>
      </w:r>
      <w:smartTag w:uri="urn:schemas-microsoft-com:office:smarttags" w:element="metricconverter">
        <w:smartTagPr>
          <w:attr w:name="ProductID" w:val="4,30 m"/>
        </w:smartTagPr>
        <w:r w:rsidRPr="002A3CD1">
          <w:rPr>
            <w:rFonts w:ascii="Times New Roman" w:hAnsi="Times New Roman"/>
            <w:sz w:val="24"/>
          </w:rPr>
          <w:t>4,30 m</w:t>
        </w:r>
      </w:smartTag>
      <w:r w:rsidRPr="002A3CD1">
        <w:rPr>
          <w:rFonts w:ascii="Times New Roman" w:hAnsi="Times New Roman"/>
          <w:sz w:val="24"/>
        </w:rPr>
        <w:t xml:space="preserve"> .V  horní  části  nad  ocelovými  tělesy  nádrží   jsou  betonové  vstupní  šachtice  s větracími  kanály .</w:t>
      </w:r>
    </w:p>
    <w:p w:rsidR="00D27098" w:rsidRDefault="00D27098">
      <w:pPr>
        <w:rPr>
          <w:rFonts w:ascii="Times New Roman" w:hAnsi="Times New Roman"/>
          <w:sz w:val="24"/>
        </w:rPr>
      </w:pPr>
    </w:p>
    <w:p w:rsidR="00F10244" w:rsidRDefault="00F10244">
      <w:pPr>
        <w:rPr>
          <w:rFonts w:ascii="Times New Roman" w:hAnsi="Times New Roman"/>
          <w:sz w:val="24"/>
        </w:rPr>
      </w:pPr>
    </w:p>
    <w:p w:rsidR="00F10244" w:rsidRDefault="00F10244">
      <w:pPr>
        <w:rPr>
          <w:rFonts w:ascii="Times New Roman" w:hAnsi="Times New Roman"/>
          <w:sz w:val="24"/>
        </w:rPr>
      </w:pPr>
    </w:p>
    <w:p w:rsidR="00F10244" w:rsidRPr="002F1C55" w:rsidRDefault="00F10244" w:rsidP="002F1C55">
      <w:pPr>
        <w:pStyle w:val="Nadpis3"/>
        <w:numPr>
          <w:ilvl w:val="0"/>
          <w:numId w:val="0"/>
        </w:numPr>
        <w:rPr>
          <w:rFonts w:ascii="Times New Roman" w:hAnsi="Times New Roman" w:cs="Times New Roman"/>
          <w:sz w:val="24"/>
          <w:szCs w:val="24"/>
        </w:rPr>
      </w:pPr>
      <w:r w:rsidRPr="002F1C55">
        <w:rPr>
          <w:rFonts w:ascii="Times New Roman" w:hAnsi="Times New Roman" w:cs="Times New Roman"/>
          <w:sz w:val="24"/>
          <w:szCs w:val="24"/>
        </w:rPr>
        <w:t>Komentář k rozpočtům</w:t>
      </w:r>
    </w:p>
    <w:p w:rsidR="00F10244" w:rsidRDefault="00F10244">
      <w:pPr>
        <w:rPr>
          <w:rFonts w:ascii="Times New Roman" w:hAnsi="Times New Roman"/>
          <w:sz w:val="24"/>
        </w:rPr>
      </w:pPr>
    </w:p>
    <w:p w:rsidR="00F10244" w:rsidRPr="002A3CD1" w:rsidRDefault="00F10244" w:rsidP="002F1C55">
      <w:pPr>
        <w:jc w:val="both"/>
        <w:rPr>
          <w:rFonts w:ascii="Times New Roman" w:hAnsi="Times New Roman"/>
          <w:sz w:val="24"/>
        </w:rPr>
      </w:pPr>
      <w:r>
        <w:rPr>
          <w:rFonts w:ascii="Times New Roman" w:hAnsi="Times New Roman"/>
          <w:sz w:val="24"/>
        </w:rPr>
        <w:t xml:space="preserve">Jednotlivé položky jsou </w:t>
      </w:r>
      <w:r w:rsidR="002F1C55">
        <w:rPr>
          <w:rFonts w:ascii="Times New Roman" w:hAnsi="Times New Roman"/>
          <w:sz w:val="24"/>
        </w:rPr>
        <w:t xml:space="preserve">opatřeny sedmimístným kódem dle metodiky URS. Rozpočet a soupis prací a dodávek obsahuje i položky, které jsou vytvořeny individuální kalkulací, tedy R – položky. Tyto položky byly oceněny na základě předpokládaného počtu hodin a hodinových sazeb  - viz přiložená tabulka. Poplatek za uložení stavebních sutí byl převzat z oficiálního ceníku společnosti CELIO a.s., v Růžodolu 2, Litvínov, platný od 01.01.2018. Poplatek za uložení tříděných odpadů byl </w:t>
      </w:r>
      <w:r w:rsidR="001E7772">
        <w:rPr>
          <w:rFonts w:ascii="Times New Roman" w:hAnsi="Times New Roman"/>
          <w:sz w:val="24"/>
        </w:rPr>
        <w:t xml:space="preserve">stanoven na základě </w:t>
      </w:r>
      <w:r w:rsidR="00DB6AAF">
        <w:rPr>
          <w:rFonts w:ascii="Times New Roman" w:hAnsi="Times New Roman"/>
          <w:sz w:val="24"/>
        </w:rPr>
        <w:t xml:space="preserve">vyžádané </w:t>
      </w:r>
      <w:r w:rsidR="001E7772">
        <w:rPr>
          <w:rFonts w:ascii="Times New Roman" w:hAnsi="Times New Roman"/>
          <w:sz w:val="24"/>
        </w:rPr>
        <w:t xml:space="preserve">konkrétní nabídky </w:t>
      </w:r>
      <w:r w:rsidR="002F1C55">
        <w:rPr>
          <w:rFonts w:ascii="Times New Roman" w:hAnsi="Times New Roman"/>
          <w:sz w:val="24"/>
        </w:rPr>
        <w:t xml:space="preserve">společnosti </w:t>
      </w:r>
      <w:r w:rsidR="001E7772">
        <w:rPr>
          <w:rFonts w:ascii="Times New Roman" w:hAnsi="Times New Roman"/>
          <w:sz w:val="24"/>
        </w:rPr>
        <w:t>CELIO a.s.</w:t>
      </w:r>
      <w:r w:rsidR="002F1C55">
        <w:rPr>
          <w:rFonts w:ascii="Times New Roman" w:hAnsi="Times New Roman"/>
          <w:sz w:val="24"/>
        </w:rPr>
        <w:t xml:space="preserve">,. Nákupní cena </w:t>
      </w:r>
      <w:r w:rsidR="001E7772">
        <w:rPr>
          <w:rFonts w:ascii="Times New Roman" w:hAnsi="Times New Roman"/>
          <w:sz w:val="24"/>
        </w:rPr>
        <w:t xml:space="preserve">zásypového materiálu - </w:t>
      </w:r>
      <w:r w:rsidR="002F1C55">
        <w:rPr>
          <w:rFonts w:ascii="Times New Roman" w:hAnsi="Times New Roman"/>
          <w:sz w:val="24"/>
        </w:rPr>
        <w:t xml:space="preserve">zeminy, </w:t>
      </w:r>
      <w:r w:rsidR="001E7772">
        <w:rPr>
          <w:rFonts w:ascii="Times New Roman" w:hAnsi="Times New Roman"/>
          <w:sz w:val="24"/>
        </w:rPr>
        <w:t xml:space="preserve">resp. popílkového </w:t>
      </w:r>
      <w:r w:rsidR="002F1C55">
        <w:rPr>
          <w:rFonts w:ascii="Times New Roman" w:hAnsi="Times New Roman"/>
          <w:sz w:val="24"/>
        </w:rPr>
        <w:t xml:space="preserve">stabilizátu, na zpětný zásyp byla </w:t>
      </w:r>
      <w:r w:rsidR="001E7772">
        <w:rPr>
          <w:rFonts w:ascii="Times New Roman" w:hAnsi="Times New Roman"/>
          <w:sz w:val="24"/>
        </w:rPr>
        <w:t xml:space="preserve">stanovena na základě nabídky na dodání tohoto materiálu </w:t>
      </w:r>
      <w:r w:rsidR="002F1C55">
        <w:rPr>
          <w:rFonts w:ascii="Times New Roman" w:hAnsi="Times New Roman"/>
          <w:sz w:val="24"/>
        </w:rPr>
        <w:t>přímo investor</w:t>
      </w:r>
      <w:r w:rsidR="003F4280">
        <w:rPr>
          <w:rFonts w:ascii="Times New Roman" w:hAnsi="Times New Roman"/>
          <w:sz w:val="24"/>
        </w:rPr>
        <w:t>em</w:t>
      </w:r>
      <w:r w:rsidR="001E7772">
        <w:rPr>
          <w:rFonts w:ascii="Times New Roman" w:hAnsi="Times New Roman"/>
          <w:sz w:val="24"/>
        </w:rPr>
        <w:t xml:space="preserve">, který tento materiál </w:t>
      </w:r>
      <w:r w:rsidR="003F4280">
        <w:rPr>
          <w:rFonts w:ascii="Times New Roman" w:hAnsi="Times New Roman"/>
          <w:sz w:val="24"/>
        </w:rPr>
        <w:t xml:space="preserve">dodává </w:t>
      </w:r>
      <w:r w:rsidR="001E7772">
        <w:rPr>
          <w:rFonts w:ascii="Times New Roman" w:hAnsi="Times New Roman"/>
          <w:sz w:val="24"/>
        </w:rPr>
        <w:t>jako certifikovaný stavební výrobek.</w:t>
      </w:r>
    </w:p>
    <w:sectPr w:rsidR="00F10244" w:rsidRPr="002A3CD1" w:rsidSect="00E82EE9">
      <w:headerReference w:type="default" r:id="rId8"/>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7BA" w:rsidRDefault="007967BA" w:rsidP="002A3CD1">
      <w:r>
        <w:separator/>
      </w:r>
    </w:p>
  </w:endnote>
  <w:endnote w:type="continuationSeparator" w:id="0">
    <w:p w:rsidR="007967BA" w:rsidRDefault="007967BA" w:rsidP="002A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W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7BA" w:rsidRDefault="007967BA" w:rsidP="002A3CD1">
      <w:r>
        <w:separator/>
      </w:r>
    </w:p>
  </w:footnote>
  <w:footnote w:type="continuationSeparator" w:id="0">
    <w:p w:rsidR="007967BA" w:rsidRDefault="007967BA" w:rsidP="002A3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szCs w:val="20"/>
      </w:rPr>
      <w:id w:val="-106435338"/>
      <w:docPartObj>
        <w:docPartGallery w:val="Page Numbers (Top of Page)"/>
        <w:docPartUnique/>
      </w:docPartObj>
    </w:sdtPr>
    <w:sdtEndPr/>
    <w:sdtContent>
      <w:p w:rsidR="00E82EE9" w:rsidRPr="00E82EE9" w:rsidRDefault="00E82EE9">
        <w:pPr>
          <w:pStyle w:val="Zhlav"/>
          <w:jc w:val="right"/>
          <w:rPr>
            <w:rFonts w:ascii="Times New Roman" w:hAnsi="Times New Roman"/>
            <w:sz w:val="20"/>
            <w:szCs w:val="20"/>
          </w:rPr>
        </w:pPr>
        <w:r w:rsidRPr="00E82EE9">
          <w:rPr>
            <w:rFonts w:ascii="Times New Roman" w:hAnsi="Times New Roman"/>
            <w:sz w:val="20"/>
            <w:szCs w:val="20"/>
          </w:rPr>
          <w:t>BPO 6-99385/</w:t>
        </w:r>
        <w:r w:rsidRPr="00E82EE9">
          <w:rPr>
            <w:rFonts w:ascii="Times New Roman" w:hAnsi="Times New Roman"/>
            <w:sz w:val="20"/>
            <w:szCs w:val="20"/>
          </w:rPr>
          <w:fldChar w:fldCharType="begin"/>
        </w:r>
        <w:r w:rsidRPr="00E82EE9">
          <w:rPr>
            <w:rFonts w:ascii="Times New Roman" w:hAnsi="Times New Roman"/>
            <w:sz w:val="20"/>
            <w:szCs w:val="20"/>
          </w:rPr>
          <w:instrText>PAGE   \* MERGEFORMAT</w:instrText>
        </w:r>
        <w:r w:rsidRPr="00E82EE9">
          <w:rPr>
            <w:rFonts w:ascii="Times New Roman" w:hAnsi="Times New Roman"/>
            <w:sz w:val="20"/>
            <w:szCs w:val="20"/>
          </w:rPr>
          <w:fldChar w:fldCharType="separate"/>
        </w:r>
        <w:r w:rsidR="00C24DEF">
          <w:rPr>
            <w:rFonts w:ascii="Times New Roman" w:hAnsi="Times New Roman"/>
            <w:noProof/>
            <w:sz w:val="20"/>
            <w:szCs w:val="20"/>
          </w:rPr>
          <w:t>3</w:t>
        </w:r>
        <w:r w:rsidRPr="00E82EE9">
          <w:rPr>
            <w:rFonts w:ascii="Times New Roman" w:hAnsi="Times New Roman"/>
            <w:sz w:val="20"/>
            <w:szCs w:val="20"/>
          </w:rPr>
          <w:fldChar w:fldCharType="end"/>
        </w:r>
      </w:p>
    </w:sdtContent>
  </w:sdt>
  <w:p w:rsidR="00E82EE9" w:rsidRDefault="00E82EE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F3817"/>
    <w:multiLevelType w:val="multilevel"/>
    <w:tmpl w:val="ABF2F402"/>
    <w:lvl w:ilvl="0">
      <w:start w:val="1"/>
      <w:numFmt w:val="decimal"/>
      <w:pStyle w:val="Nadpis1"/>
      <w:lvlText w:val="%1."/>
      <w:lvlJc w:val="left"/>
      <w:pPr>
        <w:tabs>
          <w:tab w:val="num" w:pos="720"/>
        </w:tabs>
        <w:ind w:left="360" w:hanging="360"/>
      </w:pPr>
    </w:lvl>
    <w:lvl w:ilvl="1">
      <w:start w:val="1"/>
      <w:numFmt w:val="decimal"/>
      <w:pStyle w:val="Nadpis2"/>
      <w:lvlText w:val="%1.%2."/>
      <w:lvlJc w:val="left"/>
      <w:pPr>
        <w:tabs>
          <w:tab w:val="num" w:pos="3600"/>
        </w:tabs>
        <w:ind w:left="295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2160"/>
        </w:tabs>
        <w:ind w:left="1224" w:hanging="504"/>
      </w:pPr>
    </w:lvl>
    <w:lvl w:ilvl="3">
      <w:start w:val="1"/>
      <w:numFmt w:val="decimal"/>
      <w:pStyle w:val="Nadpis4"/>
      <w:lvlText w:val="%1.%2.%3.%4."/>
      <w:lvlJc w:val="left"/>
      <w:pPr>
        <w:tabs>
          <w:tab w:val="num" w:pos="2880"/>
        </w:tabs>
        <w:ind w:left="1728" w:hanging="648"/>
      </w:pPr>
    </w:lvl>
    <w:lvl w:ilvl="4">
      <w:start w:val="1"/>
      <w:numFmt w:val="decimal"/>
      <w:pStyle w:val="Nadpis5"/>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43B"/>
    <w:rsid w:val="001648A9"/>
    <w:rsid w:val="001E7772"/>
    <w:rsid w:val="002A3CD1"/>
    <w:rsid w:val="002F1C55"/>
    <w:rsid w:val="00320403"/>
    <w:rsid w:val="00344129"/>
    <w:rsid w:val="003D1163"/>
    <w:rsid w:val="003E5B5F"/>
    <w:rsid w:val="003F4280"/>
    <w:rsid w:val="00497EB3"/>
    <w:rsid w:val="0056643B"/>
    <w:rsid w:val="005D5D95"/>
    <w:rsid w:val="005D5E7A"/>
    <w:rsid w:val="007967BA"/>
    <w:rsid w:val="00833779"/>
    <w:rsid w:val="008F22F7"/>
    <w:rsid w:val="00B40280"/>
    <w:rsid w:val="00B75D55"/>
    <w:rsid w:val="00B86527"/>
    <w:rsid w:val="00C24DEF"/>
    <w:rsid w:val="00D27098"/>
    <w:rsid w:val="00DB6AAF"/>
    <w:rsid w:val="00DE3219"/>
    <w:rsid w:val="00E82EE9"/>
    <w:rsid w:val="00F102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6643B"/>
    <w:pPr>
      <w:spacing w:after="0" w:line="240" w:lineRule="auto"/>
    </w:pPr>
    <w:rPr>
      <w:rFonts w:ascii="Arial" w:eastAsia="Times New Roman" w:hAnsi="Arial" w:cs="Times New Roman"/>
      <w:szCs w:val="24"/>
      <w:lang w:eastAsia="cs-CZ"/>
    </w:rPr>
  </w:style>
  <w:style w:type="paragraph" w:styleId="Nadpis1">
    <w:name w:val="heading 1"/>
    <w:basedOn w:val="Normln"/>
    <w:next w:val="Normln"/>
    <w:link w:val="Nadpis1Char"/>
    <w:qFormat/>
    <w:rsid w:val="00D27098"/>
    <w:pPr>
      <w:keepNext/>
      <w:numPr>
        <w:numId w:val="1"/>
      </w:numPr>
      <w:spacing w:before="240" w:after="60"/>
      <w:outlineLvl w:val="0"/>
    </w:pPr>
    <w:rPr>
      <w:rFonts w:cs="Arial"/>
      <w:b/>
      <w:bCs/>
      <w:kern w:val="32"/>
      <w:sz w:val="32"/>
      <w:szCs w:val="32"/>
    </w:rPr>
  </w:style>
  <w:style w:type="paragraph" w:styleId="Nadpis2">
    <w:name w:val="heading 2"/>
    <w:basedOn w:val="Normln"/>
    <w:next w:val="Normln"/>
    <w:link w:val="Nadpis2Char"/>
    <w:qFormat/>
    <w:rsid w:val="00D27098"/>
    <w:pPr>
      <w:keepNext/>
      <w:numPr>
        <w:ilvl w:val="1"/>
        <w:numId w:val="1"/>
      </w:numPr>
      <w:tabs>
        <w:tab w:val="num" w:pos="1080"/>
      </w:tabs>
      <w:spacing w:before="240" w:after="60"/>
      <w:ind w:left="720" w:hanging="720"/>
      <w:outlineLvl w:val="1"/>
    </w:pPr>
    <w:rPr>
      <w:rFonts w:cs="Arial"/>
      <w:b/>
      <w:bCs/>
      <w:iCs/>
      <w:sz w:val="28"/>
      <w:szCs w:val="28"/>
    </w:rPr>
  </w:style>
  <w:style w:type="paragraph" w:styleId="Nadpis3">
    <w:name w:val="heading 3"/>
    <w:basedOn w:val="Normln"/>
    <w:next w:val="Normln"/>
    <w:link w:val="Nadpis3Char"/>
    <w:qFormat/>
    <w:rsid w:val="00D27098"/>
    <w:pPr>
      <w:keepNext/>
      <w:numPr>
        <w:ilvl w:val="2"/>
        <w:numId w:val="1"/>
      </w:numPr>
      <w:spacing w:before="240" w:after="60"/>
      <w:outlineLvl w:val="2"/>
    </w:pPr>
    <w:rPr>
      <w:rFonts w:cs="Arial"/>
      <w:b/>
      <w:bCs/>
      <w:sz w:val="26"/>
      <w:szCs w:val="26"/>
    </w:rPr>
  </w:style>
  <w:style w:type="paragraph" w:styleId="Nadpis4">
    <w:name w:val="heading 4"/>
    <w:basedOn w:val="Normln"/>
    <w:next w:val="Normln"/>
    <w:link w:val="Nadpis4Char"/>
    <w:qFormat/>
    <w:rsid w:val="00D27098"/>
    <w:pPr>
      <w:keepNext/>
      <w:numPr>
        <w:ilvl w:val="3"/>
        <w:numId w:val="1"/>
      </w:numPr>
      <w:tabs>
        <w:tab w:val="clear" w:pos="2880"/>
        <w:tab w:val="num" w:pos="2160"/>
      </w:tabs>
      <w:spacing w:before="240" w:after="60"/>
      <w:ind w:left="3528" w:hanging="2448"/>
      <w:outlineLvl w:val="3"/>
    </w:pPr>
    <w:rPr>
      <w:b/>
      <w:bCs/>
      <w:sz w:val="24"/>
      <w:szCs w:val="28"/>
    </w:rPr>
  </w:style>
  <w:style w:type="paragraph" w:styleId="Nadpis5">
    <w:name w:val="heading 5"/>
    <w:basedOn w:val="Normln"/>
    <w:next w:val="Normln"/>
    <w:link w:val="Nadpis5Char"/>
    <w:qFormat/>
    <w:rsid w:val="00D27098"/>
    <w:pPr>
      <w:numPr>
        <w:ilvl w:val="4"/>
        <w:numId w:val="1"/>
      </w:numPr>
      <w:spacing w:before="120" w:after="120"/>
      <w:jc w:val="both"/>
      <w:outlineLvl w:val="4"/>
    </w:pPr>
    <w:rPr>
      <w:rFonts w:ascii="Arial (WE)" w:hAnsi="Arial (WE)"/>
      <w:b/>
      <w:kern w:val="2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27098"/>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D27098"/>
    <w:rPr>
      <w:rFonts w:ascii="Arial" w:eastAsia="Times New Roman" w:hAnsi="Arial" w:cs="Arial"/>
      <w:b/>
      <w:bCs/>
      <w:iCs/>
      <w:sz w:val="28"/>
      <w:szCs w:val="28"/>
      <w:lang w:eastAsia="cs-CZ"/>
    </w:rPr>
  </w:style>
  <w:style w:type="character" w:customStyle="1" w:styleId="Nadpis3Char">
    <w:name w:val="Nadpis 3 Char"/>
    <w:basedOn w:val="Standardnpsmoodstavce"/>
    <w:link w:val="Nadpis3"/>
    <w:rsid w:val="00D27098"/>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D27098"/>
    <w:rPr>
      <w:rFonts w:ascii="Arial" w:eastAsia="Times New Roman" w:hAnsi="Arial" w:cs="Times New Roman"/>
      <w:b/>
      <w:bCs/>
      <w:sz w:val="24"/>
      <w:szCs w:val="28"/>
      <w:lang w:eastAsia="cs-CZ"/>
    </w:rPr>
  </w:style>
  <w:style w:type="character" w:customStyle="1" w:styleId="Nadpis5Char">
    <w:name w:val="Nadpis 5 Char"/>
    <w:basedOn w:val="Standardnpsmoodstavce"/>
    <w:link w:val="Nadpis5"/>
    <w:rsid w:val="00D27098"/>
    <w:rPr>
      <w:rFonts w:ascii="Arial (WE)" w:eastAsia="Times New Roman" w:hAnsi="Arial (WE)" w:cs="Times New Roman"/>
      <w:b/>
      <w:kern w:val="28"/>
      <w:szCs w:val="20"/>
      <w:lang w:eastAsia="cs-CZ"/>
    </w:rPr>
  </w:style>
  <w:style w:type="paragraph" w:styleId="Zhlav">
    <w:name w:val="header"/>
    <w:basedOn w:val="Normln"/>
    <w:link w:val="ZhlavChar"/>
    <w:uiPriority w:val="99"/>
    <w:unhideWhenUsed/>
    <w:rsid w:val="002A3CD1"/>
    <w:pPr>
      <w:tabs>
        <w:tab w:val="center" w:pos="4536"/>
        <w:tab w:val="right" w:pos="9072"/>
      </w:tabs>
    </w:pPr>
  </w:style>
  <w:style w:type="character" w:customStyle="1" w:styleId="ZhlavChar">
    <w:name w:val="Záhlaví Char"/>
    <w:basedOn w:val="Standardnpsmoodstavce"/>
    <w:link w:val="Zhlav"/>
    <w:uiPriority w:val="99"/>
    <w:rsid w:val="002A3CD1"/>
    <w:rPr>
      <w:rFonts w:ascii="Arial" w:eastAsia="Times New Roman" w:hAnsi="Arial" w:cs="Times New Roman"/>
      <w:szCs w:val="24"/>
      <w:lang w:eastAsia="cs-CZ"/>
    </w:rPr>
  </w:style>
  <w:style w:type="paragraph" w:styleId="Zpat">
    <w:name w:val="footer"/>
    <w:basedOn w:val="Normln"/>
    <w:link w:val="ZpatChar"/>
    <w:uiPriority w:val="99"/>
    <w:unhideWhenUsed/>
    <w:rsid w:val="002A3CD1"/>
    <w:pPr>
      <w:tabs>
        <w:tab w:val="center" w:pos="4536"/>
        <w:tab w:val="right" w:pos="9072"/>
      </w:tabs>
    </w:pPr>
  </w:style>
  <w:style w:type="character" w:customStyle="1" w:styleId="ZpatChar">
    <w:name w:val="Zápatí Char"/>
    <w:basedOn w:val="Standardnpsmoodstavce"/>
    <w:link w:val="Zpat"/>
    <w:uiPriority w:val="99"/>
    <w:rsid w:val="002A3CD1"/>
    <w:rPr>
      <w:rFonts w:ascii="Arial" w:eastAsia="Times New Roman" w:hAnsi="Arial" w:cs="Times New Roman"/>
      <w:szCs w:val="24"/>
      <w:lang w:eastAsia="cs-CZ"/>
    </w:rPr>
  </w:style>
  <w:style w:type="paragraph" w:styleId="Prosttext">
    <w:name w:val="Plain Text"/>
    <w:basedOn w:val="Normln"/>
    <w:link w:val="ProsttextChar"/>
    <w:uiPriority w:val="99"/>
    <w:semiHidden/>
    <w:unhideWhenUsed/>
    <w:rsid w:val="001E7772"/>
    <w:rPr>
      <w:rFonts w:ascii="Calibri" w:eastAsiaTheme="minorHAnsi" w:hAnsi="Calibri" w:cs="Calibri"/>
      <w:szCs w:val="22"/>
      <w:lang w:eastAsia="en-US"/>
    </w:rPr>
  </w:style>
  <w:style w:type="character" w:customStyle="1" w:styleId="ProsttextChar">
    <w:name w:val="Prostý text Char"/>
    <w:basedOn w:val="Standardnpsmoodstavce"/>
    <w:link w:val="Prosttext"/>
    <w:uiPriority w:val="99"/>
    <w:semiHidden/>
    <w:rsid w:val="001E7772"/>
    <w:rPr>
      <w:rFonts w:ascii="Calibri" w:hAnsi="Calibri" w:cs="Calibri"/>
    </w:rPr>
  </w:style>
  <w:style w:type="paragraph" w:styleId="Textbubliny">
    <w:name w:val="Balloon Text"/>
    <w:basedOn w:val="Normln"/>
    <w:link w:val="TextbublinyChar"/>
    <w:uiPriority w:val="99"/>
    <w:semiHidden/>
    <w:unhideWhenUsed/>
    <w:rsid w:val="00DB6AAF"/>
    <w:rPr>
      <w:rFonts w:ascii="Tahoma" w:hAnsi="Tahoma" w:cs="Tahoma"/>
      <w:sz w:val="16"/>
      <w:szCs w:val="16"/>
    </w:rPr>
  </w:style>
  <w:style w:type="character" w:customStyle="1" w:styleId="TextbublinyChar">
    <w:name w:val="Text bubliny Char"/>
    <w:basedOn w:val="Standardnpsmoodstavce"/>
    <w:link w:val="Textbubliny"/>
    <w:uiPriority w:val="99"/>
    <w:semiHidden/>
    <w:rsid w:val="00DB6AAF"/>
    <w:rPr>
      <w:rFonts w:ascii="Tahoma" w:eastAsia="Times New Roman" w:hAnsi="Tahoma" w:cs="Tahoma"/>
      <w:sz w:val="16"/>
      <w:szCs w:val="16"/>
      <w:lang w:eastAsia="cs-CZ"/>
    </w:rPr>
  </w:style>
  <w:style w:type="paragraph" w:styleId="Revize">
    <w:name w:val="Revision"/>
    <w:hidden/>
    <w:uiPriority w:val="99"/>
    <w:semiHidden/>
    <w:rsid w:val="00B40280"/>
    <w:pPr>
      <w:spacing w:after="0" w:line="240" w:lineRule="auto"/>
    </w:pPr>
    <w:rPr>
      <w:rFonts w:ascii="Arial" w:eastAsia="Times New Roman" w:hAnsi="Arial" w:cs="Times New Roman"/>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6643B"/>
    <w:pPr>
      <w:spacing w:after="0" w:line="240" w:lineRule="auto"/>
    </w:pPr>
    <w:rPr>
      <w:rFonts w:ascii="Arial" w:eastAsia="Times New Roman" w:hAnsi="Arial" w:cs="Times New Roman"/>
      <w:szCs w:val="24"/>
      <w:lang w:eastAsia="cs-CZ"/>
    </w:rPr>
  </w:style>
  <w:style w:type="paragraph" w:styleId="Nadpis1">
    <w:name w:val="heading 1"/>
    <w:basedOn w:val="Normln"/>
    <w:next w:val="Normln"/>
    <w:link w:val="Nadpis1Char"/>
    <w:qFormat/>
    <w:rsid w:val="00D27098"/>
    <w:pPr>
      <w:keepNext/>
      <w:numPr>
        <w:numId w:val="1"/>
      </w:numPr>
      <w:spacing w:before="240" w:after="60"/>
      <w:outlineLvl w:val="0"/>
    </w:pPr>
    <w:rPr>
      <w:rFonts w:cs="Arial"/>
      <w:b/>
      <w:bCs/>
      <w:kern w:val="32"/>
      <w:sz w:val="32"/>
      <w:szCs w:val="32"/>
    </w:rPr>
  </w:style>
  <w:style w:type="paragraph" w:styleId="Nadpis2">
    <w:name w:val="heading 2"/>
    <w:basedOn w:val="Normln"/>
    <w:next w:val="Normln"/>
    <w:link w:val="Nadpis2Char"/>
    <w:qFormat/>
    <w:rsid w:val="00D27098"/>
    <w:pPr>
      <w:keepNext/>
      <w:numPr>
        <w:ilvl w:val="1"/>
        <w:numId w:val="1"/>
      </w:numPr>
      <w:tabs>
        <w:tab w:val="num" w:pos="1080"/>
      </w:tabs>
      <w:spacing w:before="240" w:after="60"/>
      <w:ind w:left="720" w:hanging="720"/>
      <w:outlineLvl w:val="1"/>
    </w:pPr>
    <w:rPr>
      <w:rFonts w:cs="Arial"/>
      <w:b/>
      <w:bCs/>
      <w:iCs/>
      <w:sz w:val="28"/>
      <w:szCs w:val="28"/>
    </w:rPr>
  </w:style>
  <w:style w:type="paragraph" w:styleId="Nadpis3">
    <w:name w:val="heading 3"/>
    <w:basedOn w:val="Normln"/>
    <w:next w:val="Normln"/>
    <w:link w:val="Nadpis3Char"/>
    <w:qFormat/>
    <w:rsid w:val="00D27098"/>
    <w:pPr>
      <w:keepNext/>
      <w:numPr>
        <w:ilvl w:val="2"/>
        <w:numId w:val="1"/>
      </w:numPr>
      <w:spacing w:before="240" w:after="60"/>
      <w:outlineLvl w:val="2"/>
    </w:pPr>
    <w:rPr>
      <w:rFonts w:cs="Arial"/>
      <w:b/>
      <w:bCs/>
      <w:sz w:val="26"/>
      <w:szCs w:val="26"/>
    </w:rPr>
  </w:style>
  <w:style w:type="paragraph" w:styleId="Nadpis4">
    <w:name w:val="heading 4"/>
    <w:basedOn w:val="Normln"/>
    <w:next w:val="Normln"/>
    <w:link w:val="Nadpis4Char"/>
    <w:qFormat/>
    <w:rsid w:val="00D27098"/>
    <w:pPr>
      <w:keepNext/>
      <w:numPr>
        <w:ilvl w:val="3"/>
        <w:numId w:val="1"/>
      </w:numPr>
      <w:tabs>
        <w:tab w:val="clear" w:pos="2880"/>
        <w:tab w:val="num" w:pos="2160"/>
      </w:tabs>
      <w:spacing w:before="240" w:after="60"/>
      <w:ind w:left="3528" w:hanging="2448"/>
      <w:outlineLvl w:val="3"/>
    </w:pPr>
    <w:rPr>
      <w:b/>
      <w:bCs/>
      <w:sz w:val="24"/>
      <w:szCs w:val="28"/>
    </w:rPr>
  </w:style>
  <w:style w:type="paragraph" w:styleId="Nadpis5">
    <w:name w:val="heading 5"/>
    <w:basedOn w:val="Normln"/>
    <w:next w:val="Normln"/>
    <w:link w:val="Nadpis5Char"/>
    <w:qFormat/>
    <w:rsid w:val="00D27098"/>
    <w:pPr>
      <w:numPr>
        <w:ilvl w:val="4"/>
        <w:numId w:val="1"/>
      </w:numPr>
      <w:spacing w:before="120" w:after="120"/>
      <w:jc w:val="both"/>
      <w:outlineLvl w:val="4"/>
    </w:pPr>
    <w:rPr>
      <w:rFonts w:ascii="Arial (WE)" w:hAnsi="Arial (WE)"/>
      <w:b/>
      <w:kern w:val="2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27098"/>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D27098"/>
    <w:rPr>
      <w:rFonts w:ascii="Arial" w:eastAsia="Times New Roman" w:hAnsi="Arial" w:cs="Arial"/>
      <w:b/>
      <w:bCs/>
      <w:iCs/>
      <w:sz w:val="28"/>
      <w:szCs w:val="28"/>
      <w:lang w:eastAsia="cs-CZ"/>
    </w:rPr>
  </w:style>
  <w:style w:type="character" w:customStyle="1" w:styleId="Nadpis3Char">
    <w:name w:val="Nadpis 3 Char"/>
    <w:basedOn w:val="Standardnpsmoodstavce"/>
    <w:link w:val="Nadpis3"/>
    <w:rsid w:val="00D27098"/>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D27098"/>
    <w:rPr>
      <w:rFonts w:ascii="Arial" w:eastAsia="Times New Roman" w:hAnsi="Arial" w:cs="Times New Roman"/>
      <w:b/>
      <w:bCs/>
      <w:sz w:val="24"/>
      <w:szCs w:val="28"/>
      <w:lang w:eastAsia="cs-CZ"/>
    </w:rPr>
  </w:style>
  <w:style w:type="character" w:customStyle="1" w:styleId="Nadpis5Char">
    <w:name w:val="Nadpis 5 Char"/>
    <w:basedOn w:val="Standardnpsmoodstavce"/>
    <w:link w:val="Nadpis5"/>
    <w:rsid w:val="00D27098"/>
    <w:rPr>
      <w:rFonts w:ascii="Arial (WE)" w:eastAsia="Times New Roman" w:hAnsi="Arial (WE)" w:cs="Times New Roman"/>
      <w:b/>
      <w:kern w:val="28"/>
      <w:szCs w:val="20"/>
      <w:lang w:eastAsia="cs-CZ"/>
    </w:rPr>
  </w:style>
  <w:style w:type="paragraph" w:styleId="Zhlav">
    <w:name w:val="header"/>
    <w:basedOn w:val="Normln"/>
    <w:link w:val="ZhlavChar"/>
    <w:uiPriority w:val="99"/>
    <w:unhideWhenUsed/>
    <w:rsid w:val="002A3CD1"/>
    <w:pPr>
      <w:tabs>
        <w:tab w:val="center" w:pos="4536"/>
        <w:tab w:val="right" w:pos="9072"/>
      </w:tabs>
    </w:pPr>
  </w:style>
  <w:style w:type="character" w:customStyle="1" w:styleId="ZhlavChar">
    <w:name w:val="Záhlaví Char"/>
    <w:basedOn w:val="Standardnpsmoodstavce"/>
    <w:link w:val="Zhlav"/>
    <w:uiPriority w:val="99"/>
    <w:rsid w:val="002A3CD1"/>
    <w:rPr>
      <w:rFonts w:ascii="Arial" w:eastAsia="Times New Roman" w:hAnsi="Arial" w:cs="Times New Roman"/>
      <w:szCs w:val="24"/>
      <w:lang w:eastAsia="cs-CZ"/>
    </w:rPr>
  </w:style>
  <w:style w:type="paragraph" w:styleId="Zpat">
    <w:name w:val="footer"/>
    <w:basedOn w:val="Normln"/>
    <w:link w:val="ZpatChar"/>
    <w:uiPriority w:val="99"/>
    <w:unhideWhenUsed/>
    <w:rsid w:val="002A3CD1"/>
    <w:pPr>
      <w:tabs>
        <w:tab w:val="center" w:pos="4536"/>
        <w:tab w:val="right" w:pos="9072"/>
      </w:tabs>
    </w:pPr>
  </w:style>
  <w:style w:type="character" w:customStyle="1" w:styleId="ZpatChar">
    <w:name w:val="Zápatí Char"/>
    <w:basedOn w:val="Standardnpsmoodstavce"/>
    <w:link w:val="Zpat"/>
    <w:uiPriority w:val="99"/>
    <w:rsid w:val="002A3CD1"/>
    <w:rPr>
      <w:rFonts w:ascii="Arial" w:eastAsia="Times New Roman" w:hAnsi="Arial" w:cs="Times New Roman"/>
      <w:szCs w:val="24"/>
      <w:lang w:eastAsia="cs-CZ"/>
    </w:rPr>
  </w:style>
  <w:style w:type="paragraph" w:styleId="Prosttext">
    <w:name w:val="Plain Text"/>
    <w:basedOn w:val="Normln"/>
    <w:link w:val="ProsttextChar"/>
    <w:uiPriority w:val="99"/>
    <w:semiHidden/>
    <w:unhideWhenUsed/>
    <w:rsid w:val="001E7772"/>
    <w:rPr>
      <w:rFonts w:ascii="Calibri" w:eastAsiaTheme="minorHAnsi" w:hAnsi="Calibri" w:cs="Calibri"/>
      <w:szCs w:val="22"/>
      <w:lang w:eastAsia="en-US"/>
    </w:rPr>
  </w:style>
  <w:style w:type="character" w:customStyle="1" w:styleId="ProsttextChar">
    <w:name w:val="Prostý text Char"/>
    <w:basedOn w:val="Standardnpsmoodstavce"/>
    <w:link w:val="Prosttext"/>
    <w:uiPriority w:val="99"/>
    <w:semiHidden/>
    <w:rsid w:val="001E7772"/>
    <w:rPr>
      <w:rFonts w:ascii="Calibri" w:hAnsi="Calibri" w:cs="Calibri"/>
    </w:rPr>
  </w:style>
  <w:style w:type="paragraph" w:styleId="Textbubliny">
    <w:name w:val="Balloon Text"/>
    <w:basedOn w:val="Normln"/>
    <w:link w:val="TextbublinyChar"/>
    <w:uiPriority w:val="99"/>
    <w:semiHidden/>
    <w:unhideWhenUsed/>
    <w:rsid w:val="00DB6AAF"/>
    <w:rPr>
      <w:rFonts w:ascii="Tahoma" w:hAnsi="Tahoma" w:cs="Tahoma"/>
      <w:sz w:val="16"/>
      <w:szCs w:val="16"/>
    </w:rPr>
  </w:style>
  <w:style w:type="character" w:customStyle="1" w:styleId="TextbublinyChar">
    <w:name w:val="Text bubliny Char"/>
    <w:basedOn w:val="Standardnpsmoodstavce"/>
    <w:link w:val="Textbubliny"/>
    <w:uiPriority w:val="99"/>
    <w:semiHidden/>
    <w:rsid w:val="00DB6AAF"/>
    <w:rPr>
      <w:rFonts w:ascii="Tahoma" w:eastAsia="Times New Roman" w:hAnsi="Tahoma" w:cs="Tahoma"/>
      <w:sz w:val="16"/>
      <w:szCs w:val="16"/>
      <w:lang w:eastAsia="cs-CZ"/>
    </w:rPr>
  </w:style>
  <w:style w:type="paragraph" w:styleId="Revize">
    <w:name w:val="Revision"/>
    <w:hidden/>
    <w:uiPriority w:val="99"/>
    <w:semiHidden/>
    <w:rsid w:val="00B40280"/>
    <w:pPr>
      <w:spacing w:after="0" w:line="240" w:lineRule="auto"/>
    </w:pPr>
    <w:rPr>
      <w:rFonts w:ascii="Arial" w:eastAsia="Times New Roman" w:hAnsi="Arial" w:cs="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31776">
      <w:bodyDiv w:val="1"/>
      <w:marLeft w:val="0"/>
      <w:marRight w:val="0"/>
      <w:marTop w:val="0"/>
      <w:marBottom w:val="0"/>
      <w:divBdr>
        <w:top w:val="none" w:sz="0" w:space="0" w:color="auto"/>
        <w:left w:val="none" w:sz="0" w:space="0" w:color="auto"/>
        <w:bottom w:val="none" w:sz="0" w:space="0" w:color="auto"/>
        <w:right w:val="none" w:sz="0" w:space="0" w:color="auto"/>
      </w:divBdr>
    </w:div>
    <w:div w:id="41309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Props1.xml><?xml version="1.0" encoding="utf-8"?>
<ds:datastoreItem xmlns:ds="http://schemas.openxmlformats.org/officeDocument/2006/customXml" ds:itemID="{7341D8CC-04B5-41DA-B683-07410F3CB24E}"/>
</file>

<file path=customXml/itemProps2.xml><?xml version="1.0" encoding="utf-8"?>
<ds:datastoreItem xmlns:ds="http://schemas.openxmlformats.org/officeDocument/2006/customXml" ds:itemID="{CC5C4318-05B9-4053-8DED-7C08E61F4263}"/>
</file>

<file path=customXml/itemProps3.xml><?xml version="1.0" encoding="utf-8"?>
<ds:datastoreItem xmlns:ds="http://schemas.openxmlformats.org/officeDocument/2006/customXml" ds:itemID="{92CF2762-F3EE-4651-96F8-28B44AE8887E}"/>
</file>

<file path=docProps/app.xml><?xml version="1.0" encoding="utf-8"?>
<Properties xmlns="http://schemas.openxmlformats.org/officeDocument/2006/extended-properties" xmlns:vt="http://schemas.openxmlformats.org/officeDocument/2006/docPropsVTypes">
  <Template>Normal.dotm</Template>
  <TotalTime>0</TotalTime>
  <Pages>3</Pages>
  <Words>1233</Words>
  <Characters>7275</Characters>
  <Application>Microsoft Office Word</Application>
  <DocSecurity>0</DocSecurity>
  <Lines>60</Lines>
  <Paragraphs>16</Paragraphs>
  <ScaleCrop>false</ScaleCrop>
  <HeadingPairs>
    <vt:vector size="2" baseType="variant">
      <vt:variant>
        <vt:lpstr>Název</vt:lpstr>
      </vt:variant>
      <vt:variant>
        <vt:i4>1</vt:i4>
      </vt:variant>
    </vt:vector>
  </HeadingPairs>
  <TitlesOfParts>
    <vt:vector size="1" baseType="lpstr">
      <vt:lpstr/>
    </vt:vector>
  </TitlesOfParts>
  <Company>BPO spol. s r.o.</Company>
  <LinksUpToDate>false</LinksUpToDate>
  <CharactersWithSpaces>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Dušek Jan</dc:creator>
  <cp:lastModifiedBy>Andreovský Jan</cp:lastModifiedBy>
  <cp:revision>2</cp:revision>
  <dcterms:created xsi:type="dcterms:W3CDTF">2018-01-18T07:56:00Z</dcterms:created>
  <dcterms:modified xsi:type="dcterms:W3CDTF">2018-01-18T07:56:00Z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ies>
</file>